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30.12.2015 N 965/пр</w:t>
      </w:r>
    </w:p>
    <w:p>
      <w:pPr>
        <w:pStyle w:val="0"/>
        <w:jc w:val="both"/>
      </w:pPr>
      <w:r>
        <w:rPr>
          <w:sz w:val="20"/>
        </w:rPr>
        <w:t xml:space="preserve">(ред. от 08.02.2017)</w:t>
      </w:r>
    </w:p>
    <w:p>
      <w:pPr>
        <w:pStyle w:val="0"/>
        <w:jc w:val="both"/>
      </w:pPr>
      <w:r>
        <w:rPr>
          <w:sz w:val="20"/>
        </w:rPr>
        <w:t xml:space="preserve">"Об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размещения"</w:t>
      </w:r>
    </w:p>
    <w:p>
      <w:pPr>
        <w:pStyle w:val="0"/>
        <w:jc w:val="both"/>
      </w:pPr>
      <w:r>
        <w:rPr>
          <w:sz w:val="20"/>
        </w:rPr>
        <w:t xml:space="preserve">(Зарегистрировано в Минюсте России 03.03.2016 N 41315)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09.03.2016.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- 25.03.2017.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08.02.2017 N 71/пр,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- 14.03.2017).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марта 2016 г. N 41315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декабря 2015 г. N 965/пр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ОТЧЕТА</w:t>
      </w:r>
    </w:p>
    <w:p>
      <w:pPr>
        <w:pStyle w:val="2"/>
        <w:jc w:val="center"/>
      </w:pPr>
      <w:r>
        <w:rPr>
          <w:sz w:val="20"/>
        </w:rPr>
        <w:t xml:space="preserve">СПЕЦИАЛИЗИРОВАННОЙ НЕКОММЕРЧЕСКОЙ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ОСУЩЕСТВЛЯЮЩЕЙ ДЕЯТЕЛЬНОСТЬ, НАПРАВЛЕННУЮ НА ОБЕСПЕЧЕНИЕ</w:t>
      </w:r>
    </w:p>
    <w:p>
      <w:pPr>
        <w:pStyle w:val="2"/>
        <w:jc w:val="center"/>
      </w:pPr>
      <w:r>
        <w:rPr>
          <w:sz w:val="20"/>
        </w:rPr>
        <w:t xml:space="preserve">ПРОВЕДЕНИЯ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 И СРОКОВ ЕГО РАЗМЕЩЕНИЯ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08.02.2017 N 71/пр)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3.1 статьи 183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2013, N 52, ст. 6982; 2015, N 27, ст. 3967; N 48, ст. 6724)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r>
        <w:rPr>
          <w:sz w:val="20"/>
        </w:rPr>
        <w:t xml:space="preserve">форму</w:t>
      </w:r>
      <w:r>
        <w:rPr>
          <w:sz w:val="20"/>
        </w:rPr>
        <w:t xml:space="preserve">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отчет регионального оператора формируется ежеквартально по состоянию на последнее число последнего месяца отчетного квартала и размещается региональным оператором на своем официальном сайте в информационно-телекоммуникационной сети "Интернет" не позднее 20 (двадцатого) числа месяца, следующего за отчетным кварталом.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Министра</w:t>
      </w:r>
    </w:p>
    <w:p>
      <w:pPr>
        <w:pStyle w:val="0"/>
        <w:jc w:val="right"/>
      </w:pPr>
      <w:r>
        <w:rPr>
          <w:sz w:val="20"/>
        </w:rPr>
        <w:t xml:space="preserve">Л.О.СТАВИЦКИЙ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декабря 2015 г. N 965/пр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08.02.2017 N 71/пр)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52" w:name="P52"/>
    <w:bookmarkEnd w:id="52"/>
    <w:p>
      <w:pPr>
        <w:pStyle w:val="1"/>
        <w:jc w:val="both"/>
      </w:pPr>
      <w:r>
        <w:rPr>
          <w:sz w:val="20"/>
        </w:rPr>
        <w:t xml:space="preserve">                               ФОРМА ОТЧЕТА</w:t>
      </w:r>
    </w:p>
    <w:p>
      <w:pPr>
        <w:pStyle w:val="1"/>
        <w:jc w:val="both"/>
      </w:pPr>
      <w:r>
        <w:rPr>
          <w:sz w:val="20"/>
        </w:rPr>
        <w:t xml:space="preserve">              СПЕЦИАЛИЗИРОВАННОЙ НЕКОММЕРЧЕСКОЙ ОРГАНИЗАЦИИ,</w:t>
      </w:r>
    </w:p>
    <w:p>
      <w:pPr>
        <w:pStyle w:val="1"/>
        <w:jc w:val="both"/>
      </w:pPr>
      <w:r>
        <w:rPr>
          <w:sz w:val="20"/>
        </w:rPr>
        <w:t xml:space="preserve">         ОСУЩЕСТВЛЯЮЩЕЙ ДЕЯТЕЛЬНОСТЬ, НАПРАВЛЕННУЮ НА ОБЕСПЕЧЕНИЕ</w:t>
      </w:r>
    </w:p>
    <w:p>
      <w:pPr>
        <w:pStyle w:val="1"/>
        <w:jc w:val="both"/>
      </w:pPr>
      <w:r>
        <w:rPr>
          <w:sz w:val="20"/>
        </w:rPr>
        <w:t xml:space="preserve">             ПРОВЕДЕНИЯ КАПИТАЛЬНОГО РЕМОНТА ОБЩЕГО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  В МНОГОКВАРТИРНЫХ ДОМАХ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Адрес многоквартирного дома __________________</w:t>
      </w:r>
    </w:p>
    <w:p>
      <w:pPr>
        <w:pStyle w:val="1"/>
        <w:jc w:val="both"/>
      </w:pPr>
      <w:r>
        <w:rPr>
          <w:sz w:val="20"/>
        </w:rPr>
        <w:t xml:space="preserve">    Отчетный период - ___ квартал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I. ФОНД КАПИТАЛЬНОГО РЕМОНТА МНОГОКВАРТИРНОГО ДОМА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тыс. руб.</w:t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085"/>
        <w:gridCol w:w="1020"/>
        <w:gridCol w:w="624"/>
        <w:gridCol w:w="624"/>
        <w:gridCol w:w="567"/>
        <w:gridCol w:w="2268"/>
        <w:gridCol w:w="907"/>
        <w:gridCol w:w="850"/>
        <w:gridCol w:w="79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 капитального ремонта многоквартирного дома, сформированный: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средств на начало отчетного периода</w:t>
            </w:r>
          </w:p>
        </w:tc>
        <w:tc>
          <w:tcPr>
            <w:gridSpan w:val="5"/>
            <w:tcW w:w="4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Поступило в отчетном периоде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Использовано в отчетном периоде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средств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4"/>
            <w:tcW w:w="43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взносов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пеней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доходов от передачи в пользование объектов общего имущества в многоквартирном доме, средств товариществ собственников жилья, кооператива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иных не запрещенных законом средств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0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минимального взноса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0"/>
              </w:rPr>
              <w:t xml:space="preserve">сверх минимального размера взноса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0"/>
              </w:rPr>
              <w:t xml:space="preserve">Итого фонд капитального ремонта многоквартирного дома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17" w:name="P117"/>
    <w:bookmarkEnd w:id="117"/>
    <w:p>
      <w:pPr>
        <w:pStyle w:val="1"/>
        <w:jc w:val="both"/>
      </w:pPr>
      <w:r>
        <w:rPr>
          <w:sz w:val="20"/>
        </w:rPr>
        <w:t xml:space="preserve">    &lt;*&gt; Источники денежных средств: _____________ размер средств 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источника)</w:t>
      </w:r>
    </w:p>
    <w:p>
      <w:pPr>
        <w:pStyle w:val="1"/>
        <w:jc w:val="both"/>
      </w:pPr>
      <w:r>
        <w:rPr>
          <w:sz w:val="20"/>
        </w:rPr>
        <w:t xml:space="preserve">тыс. руб.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 размер средств 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источника)</w:t>
      </w:r>
    </w:p>
    <w:p>
      <w:pPr>
        <w:pStyle w:val="1"/>
        <w:jc w:val="both"/>
      </w:pPr>
      <w:r>
        <w:rPr>
          <w:sz w:val="20"/>
        </w:rPr>
        <w:t xml:space="preserve">тыс. руб.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II. РАЗМЕР СРЕДСТВ, НАПРАВЛЕННЫХ НА КАПИТАЛЬНЫЙ РЕМОНТ</w:t>
      </w:r>
    </w:p>
    <w:p>
      <w:pPr>
        <w:pStyle w:val="1"/>
        <w:jc w:val="both"/>
      </w:pPr>
      <w:r>
        <w:rPr>
          <w:sz w:val="20"/>
        </w:rPr>
        <w:t xml:space="preserve">                  ОБЩЕГО ИМУЩЕСТВА В МНОГОКВАРТИРНОМ ДОМЕ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тыс. руб.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"/>
        <w:gridCol w:w="1267"/>
        <w:gridCol w:w="888"/>
        <w:gridCol w:w="566"/>
        <w:gridCol w:w="1426"/>
        <w:gridCol w:w="1320"/>
        <w:gridCol w:w="988"/>
        <w:gridCol w:w="1389"/>
        <w:gridCol w:w="850"/>
        <w:gridCol w:w="710"/>
        <w:gridCol w:w="706"/>
        <w:gridCol w:w="1142"/>
        <w:gridCol w:w="715"/>
        <w:gridCol w:w="844"/>
        <w:gridCol w:w="1100"/>
      </w:tblGrid>
      <w:tr>
        <w:tc>
          <w:tcPr>
            <w:tcW w:w="4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работ и услуг по капитальному ремонту общего имущества в многоквартирном доме</w:t>
            </w:r>
          </w:p>
        </w:tc>
        <w:tc>
          <w:tcPr>
            <w:tcW w:w="8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работ и услуг по капитальному ремонту</w:t>
            </w:r>
          </w:p>
        </w:tc>
        <w:tc>
          <w:tcPr>
            <w:gridSpan w:val="8"/>
            <w:tcW w:w="79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средств, направленных на капитальный ремонт</w:t>
            </w:r>
          </w:p>
        </w:tc>
        <w:tc>
          <w:tcPr>
            <w:tcW w:w="11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предоставленной рассрочки оплаты услуг и работ по капитальному ремонту</w:t>
            </w:r>
          </w:p>
        </w:tc>
        <w:tc>
          <w:tcPr>
            <w:gridSpan w:val="3"/>
            <w:tcW w:w="26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Оплата работ и услуг в отчетом периоде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ремонта, сформированного исходя из минимального размера взноса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ремонта, сверх сформированного исходя из минимального размера взноса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государственной, муниципальной поддержки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 от размещения временно свободных средств фондов капитального ремонта в кредитных организациях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фондов капитального ремонта других домов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Кредит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Заем </w:t>
            </w:r>
            <w:r>
              <w:rPr>
                <w:sz w:val="20"/>
              </w:rPr>
              <w:t xml:space="preserve">&lt;**&gt;</w:t>
            </w:r>
          </w:p>
        </w:tc>
        <w:tc>
          <w:tcPr>
            <w:vMerge w:val="continue"/>
          </w:tcPr>
          <w:p/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 на начало периода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произведенных оплат в отчетном периоде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 по оплате капитального ремонта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tcW w:w="1267" w:type="dxa"/>
          </w:tcPr>
          <w:bookmarkStart w:id="147" w:name="P147"/>
          <w:bookmarkEnd w:id="147"/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23" w:name="P223"/>
    <w:bookmarkEnd w:id="223"/>
    <w:p>
      <w:pPr>
        <w:pStyle w:val="1"/>
        <w:jc w:val="both"/>
      </w:pPr>
      <w:r>
        <w:rPr>
          <w:sz w:val="20"/>
        </w:rPr>
        <w:t xml:space="preserve">    &lt;*&gt; Кредит привлечен под ___% годовых.</w:t>
      </w:r>
    </w:p>
    <w:bookmarkStart w:id="224" w:name="P224"/>
    <w:bookmarkEnd w:id="224"/>
    <w:p>
      <w:pPr>
        <w:pStyle w:val="1"/>
        <w:jc w:val="both"/>
      </w:pPr>
      <w:r>
        <w:rPr>
          <w:sz w:val="20"/>
        </w:rPr>
        <w:t xml:space="preserve">    &lt;**&gt; Заем привлечен под ___% годовых.</w:t>
      </w:r>
    </w:p>
    <w:p>
      <w:pPr>
        <w:pStyle w:val="1"/>
        <w:jc w:val="both"/>
      </w:pPr>
      <w:r>
        <w:rPr>
          <w:sz w:val="20"/>
        </w:rPr>
        <w:t xml:space="preserve">    Пояснение к </w:t>
      </w:r>
      <w:r>
        <w:rPr>
          <w:sz w:val="20"/>
        </w:rPr>
        <w:t xml:space="preserve">столбцам 1</w:t>
      </w:r>
      <w:r>
        <w:rPr>
          <w:sz w:val="20"/>
        </w:rPr>
        <w:t xml:space="preserve"> и </w:t>
      </w:r>
      <w:r>
        <w:rPr>
          <w:sz w:val="20"/>
        </w:rPr>
        <w:t xml:space="preserve">2</w:t>
      </w:r>
      <w:r>
        <w:rPr>
          <w:sz w:val="20"/>
        </w:rPr>
        <w:t xml:space="preserve">: прилагается электронный образ  акта приемки</w:t>
      </w:r>
    </w:p>
    <w:p>
      <w:pPr>
        <w:pStyle w:val="1"/>
        <w:jc w:val="both"/>
      </w:pPr>
      <w:r>
        <w:rPr>
          <w:sz w:val="20"/>
        </w:rPr>
        <w:t xml:space="preserve">оказанных услуг и (или) выполненных работ  по капитальному  ремонту  общего</w:t>
      </w:r>
    </w:p>
    <w:p>
      <w:pPr>
        <w:pStyle w:val="1"/>
        <w:jc w:val="both"/>
      </w:pPr>
      <w:r>
        <w:rPr>
          <w:sz w:val="20"/>
        </w:rPr>
        <w:t xml:space="preserve">имущества в многоквартирном доме.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III. ПРИВЛЕЧЕННЫЕ КРЕДИТЫ, ЗАЙМЫ, СРЕДСТВА ФОНДОВ</w:t>
      </w:r>
    </w:p>
    <w:p>
      <w:pPr>
        <w:pStyle w:val="1"/>
        <w:jc w:val="both"/>
      </w:pPr>
      <w:r>
        <w:rPr>
          <w:sz w:val="20"/>
        </w:rPr>
        <w:t xml:space="preserve">             КАПИТАЛЬНОГО РЕМОНТА ДРУГИХ МНОГОКВАРТИРНЫХ ДОМОВ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302"/>
        <w:gridCol w:w="907"/>
        <w:gridCol w:w="1247"/>
        <w:gridCol w:w="624"/>
        <w:gridCol w:w="1814"/>
        <w:gridCol w:w="1984"/>
        <w:gridCol w:w="1020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0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задолженности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задолженность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задолженности на начало отчетного периода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Погашено за отчетный период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задолженности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 за счет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ремонта, сформированного исходя из минимального взноса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 сверх сформированного исходя из минимального размера взноса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3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Возврат кредита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Уплата процентов по кредиту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Заем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Уплата процентов по займу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Возврат средств фондов капитального ремонта других многоквартирных домов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IV. СВЕДЕНИЯ О НАЧИСЛЕННЫХ И УПЛАЧЕННЫХ СОБСТВЕННИКАМИ</w:t>
      </w:r>
    </w:p>
    <w:p>
      <w:pPr>
        <w:pStyle w:val="1"/>
        <w:jc w:val="both"/>
      </w:pPr>
      <w:r>
        <w:rPr>
          <w:sz w:val="20"/>
        </w:rPr>
        <w:t xml:space="preserve">          ПОМЕЩЕНИЙ В МНОГОКВАРТИРНОМ ДОМЕ ВЗНОСАХ НА КАПИТАЛЬНЫЙ</w:t>
      </w:r>
    </w:p>
    <w:p>
      <w:pPr>
        <w:pStyle w:val="1"/>
        <w:jc w:val="both"/>
      </w:pPr>
      <w:r>
        <w:rPr>
          <w:sz w:val="20"/>
        </w:rPr>
        <w:t xml:space="preserve">          РЕМОНТ, ЗАДОЛЖЕННОСТИ ПО ИХ ОПЛАТЕ, ОБ УПЛАЧЕННЫХ ПЕНИ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29"/>
        <w:gridCol w:w="1077"/>
        <w:gridCol w:w="1560"/>
        <w:gridCol w:w="794"/>
        <w:gridCol w:w="794"/>
        <w:gridCol w:w="2837"/>
        <w:gridCol w:w="1020"/>
        <w:gridCol w:w="1147"/>
        <w:gridCol w:w="1644"/>
      </w:tblGrid>
      <w:tr>
        <w:tc>
          <w:tcPr>
            <w:tcW w:w="12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помещения</w:t>
            </w:r>
          </w:p>
        </w:tc>
        <w:tc>
          <w:tcPr>
            <w:gridSpan w:val="2"/>
            <w:tcW w:w="26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расчетах по уплате взноса на начало отчетного периода</w:t>
            </w:r>
          </w:p>
        </w:tc>
        <w:tc>
          <w:tcPr>
            <w:gridSpan w:val="3"/>
            <w:tcW w:w="4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Уплата взноса с начала отчетного года на конец отчетного периода (нарастающим итогом)</w:t>
            </w:r>
          </w:p>
        </w:tc>
        <w:tc>
          <w:tcPr>
            <w:gridSpan w:val="2"/>
            <w:tcW w:w="21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расчетах по уплате взноса на конец отчетного периода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Уплачено пени с начала отчетного года на конец отчетного периода (нарастающим итогом)</w:t>
            </w:r>
          </w:p>
        </w:tc>
      </w:tr>
      <w:tr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аванс (переплата)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уплачено</w:t>
            </w:r>
          </w:p>
        </w:tc>
        <w:tc>
          <w:tcPr>
            <w:tcW w:w="28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засчитано за оказанные услуги и (или) выполненные работы по капитальному ремонту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  <w:tc>
          <w:tcPr>
            <w:tcW w:w="11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аванс (переплата)</w:t>
            </w:r>
          </w:p>
        </w:tc>
        <w:tc>
          <w:tcPr>
            <w:vMerge w:val="continue"/>
          </w:tcPr>
          <w:p/>
        </w:tc>
      </w:tr>
      <w:tr>
        <w:tc>
          <w:tcPr>
            <w:tcW w:w="1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8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5"/>
      <w:headerReference w:type="first" r:id="rId5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30.12.2015 N 965/пр</w:t>
            <w:br/>
            <w:t>(ред. от 08.02.2017)</w:t>
            <w:br/>
            <w:t>"Об утверждении формы отчета специализированной неком...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30.12.2015 N 965/пр</w:t>
            <w:br/>
            <w:t>(ред. от 08.02.2017)</w:t>
            <w:br/>
            <w:t>"Об утверждении формы отчета специализированной неком...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30.12.2015 N 965/пр
(ред. от 08.02.2017)
"Об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размещения"
(Зарегистрировано в Минюсте России 03.03.2016 N 41315)</dc:title>
  <dcterms:created xsi:type="dcterms:W3CDTF">2026-05-21T09:00:55Z</dcterms:created>
</cp:coreProperties>
</file>