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</w:pPr>
      <w:r>
        <w:rPr>
          <w:sz w:val="20"/>
          <w:b w:val="on"/>
        </w:rPr>
        <w:t xml:space="preserve">Название документа</w:t>
      </w:r>
    </w:p>
    <w:p>
      <w:pPr>
        <w:pStyle w:val="0"/>
        <w:jc w:val="both"/>
      </w:pPr>
      <w:r>
        <w:rPr>
          <w:sz w:val="20"/>
        </w:rPr>
        <w:t xml:space="preserve">&lt;Письмо&gt; Минстроя России от 18.09.2015 N 30162-ОЛ/04</w:t>
      </w:r>
    </w:p>
    <w:p>
      <w:pPr>
        <w:pStyle w:val="0"/>
        <w:jc w:val="both"/>
      </w:pPr>
      <w:r>
        <w:rPr>
          <w:sz w:val="20"/>
        </w:rPr>
        <w:t xml:space="preserve">&lt;О действиях по эксплуатации приборов учета коммунальных услуг&gt;</w:t>
      </w:r>
    </w:p>
    <w:p>
      <w:pPr>
        <w:pStyle w:val="0"/>
      </w:pPr>
      <w:r>
        <w:rPr>
          <w:sz w:val="20"/>
          <w:b w:val="on"/>
        </w:rPr>
        <w:t xml:space="preserve">Источник публикации</w:t>
      </w:r>
    </w:p>
    <w:p>
      <w:pPr>
        <w:pStyle w:val="0"/>
        <w:jc w:val="both"/>
      </w:pPr>
      <w:r>
        <w:rPr>
          <w:sz w:val="20"/>
        </w:rPr>
        <w:t xml:space="preserve">Документ опубликован не был</w:t>
      </w:r>
    </w:p>
    <w:p>
      <w:pPr>
        <w:pStyle w:val="0"/>
      </w:pPr>
      <w:r>
        <w:rPr>
          <w:sz w:val="20"/>
          <w:b w:val="on"/>
        </w:rPr>
        <w:t xml:space="preserve">Примечание к документу</w:t>
      </w:r>
    </w:p>
    <w:p>
      <w:pPr>
        <w:pStyle w:val="0"/>
        <w:jc w:val="both"/>
      </w:pPr>
      <w:r>
        <w:rPr>
          <w:sz w:val="20"/>
        </w:rPr>
        <w:t xml:space="preserve">При применении следует учитывать, что документ не носит нормативный характер, является разъяснением по конкретному запросу, актуален на дату издания.</w:t>
      </w:r>
    </w:p>
    <w:p>
      <w:pPr>
        <w:pStyle w:val="0"/>
        <w:spacing w:before="200" w:lineRule="auto"/>
      </w:pPr>
      <w:r>
        <w:rPr>
          <w:sz w:val="20"/>
          <w:b w:val="on"/>
        </w:rPr>
        <w:t xml:space="preserve">Текст документа</w:t>
      </w:r>
    </w:p>
    <w:p>
      <w:pPr>
        <w:pStyle w:val="0"/>
        <w:outlineLvl w:val="0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СТРОИТЕЛЬСТВА И ЖИЛИЩНО-КОММУНАЛЬНОГО</w:t>
      </w:r>
    </w:p>
    <w:p>
      <w:pPr>
        <w:pStyle w:val="2"/>
        <w:jc w:val="center"/>
      </w:pPr>
      <w:r>
        <w:rPr>
          <w:sz w:val="20"/>
        </w:rPr>
        <w:t xml:space="preserve">ХОЗЯЙСТВА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ПИСЬМО</w:t>
      </w:r>
    </w:p>
    <w:p>
      <w:pPr>
        <w:pStyle w:val="2"/>
        <w:jc w:val="center"/>
      </w:pPr>
      <w:r>
        <w:rPr>
          <w:sz w:val="20"/>
        </w:rPr>
        <w:t xml:space="preserve">от 18 сентября 2015 г. N 30162-ОЛ/04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Департамент жилищно-коммунального хозяйства Министерства строительства и жилищно-коммунального хозяйства Российской Федерации рассмотрел обращение и в пределах своей компетенции сообщает следующее.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целях создания правовых, экономических и организационных основ стимулирования энергосбережения и повышения энергетической эффективности принят Федеральный </w:t>
      </w:r>
      <w:r>
        <w:rPr>
          <w:sz w:val="20"/>
        </w:rPr>
        <w:t xml:space="preserve">закон</w:t>
      </w:r>
      <w:r>
        <w:rPr>
          <w:sz w:val="20"/>
        </w:rPr>
        <w:t xml:space="preserve"> от 23 ноября 2009 г. N 261-ФЗ "Об энергосбережении и о повышении энергетической эффективности и о внесении изменений в отдельные законодательные акты Российской Федерации" (далее - Федеральный закон N 261-ФЗ).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Статьей 13</w:t>
      </w:r>
      <w:r>
        <w:rPr>
          <w:sz w:val="20"/>
        </w:rPr>
        <w:t xml:space="preserve"> Федерального закона N 261-ФЗ установлено, что производимые, передаваемые, потребляемые энергетические ресурсы подлежат обязательному учету с применением приборов учета используемых энергетических ресурсов (за исключением случаев, предусмотренных </w:t>
      </w:r>
      <w:r>
        <w:rPr>
          <w:sz w:val="20"/>
        </w:rPr>
        <w:t xml:space="preserve">частью 1</w:t>
      </w:r>
      <w:r>
        <w:rPr>
          <w:sz w:val="20"/>
        </w:rPr>
        <w:t xml:space="preserve"> указанной статьи).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Из положений </w:t>
      </w:r>
      <w:r>
        <w:rPr>
          <w:sz w:val="20"/>
        </w:rPr>
        <w:t xml:space="preserve">Правил</w:t>
      </w:r>
      <w:r>
        <w:rPr>
          <w:sz w:val="20"/>
        </w:rPr>
        <w:t xml:space="preserve"> содержания общего имущества в многоквартирном доме, утвержденных постановлением Правительства Российской Федерации от 13 августа 2006 г. N 491 (далее - Правила N 491), следует, что коллективные (общедомовые) приборы учета потребляемых ресурсов входят в состав общего имущества собственников помещений в многоквартирном доме.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Таким образом, исполнитель коммунальных услуг в соответствии с заключенным договором управления многоквартирным домом, содержащим положения об обслуживании общего имущества собственников помещений в многоквартирном доме, и в силу </w:t>
      </w:r>
      <w:r>
        <w:rPr>
          <w:sz w:val="20"/>
        </w:rPr>
        <w:t xml:space="preserve">пункта 5 части 1.1 статьи 161</w:t>
      </w:r>
      <w:r>
        <w:rPr>
          <w:sz w:val="20"/>
        </w:rPr>
        <w:t xml:space="preserve"> Жилищного кодекса Российской Федерации должен обеспечивать постоянную готовность инженерных коммуникаций, приборов учета и другого оборудования, входящих в состав общего имущества собственников помещений в многоквартирном доме, к осуществлению поставок ресурсов, необходимых для предоставления коммунальных услуг гражданам, проживающим в многоквартирном доме.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этой связи исполнитель коммунальных услуг в силу прямых указаний закона и соответствующего договора управления многоквартирным домом обязан совершить действия по организации установки и ввода в эксплуатацию коллективного (общедомового) прибора учета, в том числе путем обращения для заключения соответствующего договора в адрес ресурсоснабжающей организации.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Кроме того, согласно </w:t>
      </w:r>
      <w:r>
        <w:rPr>
          <w:sz w:val="20"/>
        </w:rPr>
        <w:t xml:space="preserve">подпункту "к" пункта 11</w:t>
      </w:r>
      <w:r>
        <w:rPr>
          <w:sz w:val="20"/>
        </w:rPr>
        <w:t xml:space="preserve"> Правил N 491 содержание общего имущества включает в себя в том числе обеспечение исполнителем надлежащей эксплуатации (осмотры, техническое обслуживание, поверка приборов учета и т.д.) коллективных (общедомовых) приборов учета потребляемых ресурсов.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Таким образом, при управлении многоквартирным домом управляющей организацией, товариществом собственников жилья либо жилищным кооперативом или иным специализированным потребительским кооперативом обязанность собственников по обеспечению надлежащей эксплуатации этих приборов учета переходит к лицу, ответственному за содержание общего имущества в многоквартирном доме за счет платы за содержание жилого помещения.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Однако, в случае если работы по восстановлению работоспособности прибора учета будут капитального характера с целью восстановления его ресурса с заменой при необходимости конструктивных элементов и систем инженерного оборудования, а также улучшения эксплуатационных показателей, то финансирование таких расходов осуществляется за счет взносов на капитальный ремонт общего имущества в многоквартирном доме.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Необходимо отметить, что согласно </w:t>
      </w:r>
      <w:r>
        <w:rPr>
          <w:sz w:val="20"/>
        </w:rPr>
        <w:t xml:space="preserve">части 12 статьи 13</w:t>
      </w:r>
      <w:r>
        <w:rPr>
          <w:sz w:val="20"/>
        </w:rPr>
        <w:t xml:space="preserve"> Федерального закона N 261-ФЗ в случае неустранения до истечения двух месяцев с момента выявления нарушения требований указанного закона в части обязательного учета потребляемых энергоресурсов соответствующими приборами учета, а также при выявлении фактов невыполнения собственниками приборов учета используемых энергетических ресурсов обязанности по обеспечению надлежащей эксплуатации этих приборов учета и неустранении такого невыполнения до истечения двух месяцев с момента его выявления, ресурсоснабжающие организации обязаны приступить к эксплуатации этих приборов учета с отнесением понесенных расходов на собственников таких приборов учета.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Таким образом, исполнитель коммунальных услуг, как лицо, ответственное за содержание и ввод в эксплуатацию прибора учета, должен в течение двух месяцев обеспечить устранение вышеуказанных нарушений и обеспечить готовность прибора учета к осуществлению поставок ресурсов, необходимых для предоставления коммунальных услуг гражданам, проживающим в многоквартирном доме.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Заместитель</w:t>
      </w:r>
    </w:p>
    <w:p>
      <w:pPr>
        <w:pStyle w:val="0"/>
        <w:jc w:val="right"/>
      </w:pPr>
      <w:r>
        <w:rPr>
          <w:sz w:val="20"/>
        </w:rPr>
        <w:t xml:space="preserve">директора Департамента</w:t>
      </w:r>
    </w:p>
    <w:p>
      <w:pPr>
        <w:pStyle w:val="0"/>
        <w:jc w:val="right"/>
      </w:pPr>
      <w:r>
        <w:rPr>
          <w:sz w:val="20"/>
        </w:rPr>
        <w:t xml:space="preserve">жилищно-коммунального хозяйства</w:t>
      </w:r>
    </w:p>
    <w:p>
      <w:pPr>
        <w:pStyle w:val="0"/>
        <w:jc w:val="right"/>
      </w:pPr>
      <w:r>
        <w:rPr>
          <w:sz w:val="20"/>
        </w:rPr>
        <w:t xml:space="preserve">О.А.ЛЕЩЕНКО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16"/>
        </w:rPr>
      </w:r>
    </w:p>
    <w:sectPr>
      <w:headerReference w:type="default" r:id="rId3"/>
      <w:headerReference w:type="first" r:id="rId3"/>
      <w:footerReference w:type="default" r:id="rId4"/>
      <w:footerReference w:type="first" r:id="rId4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Минстроя России от 18.09.2015 N 30162-ОЛ/04</w:t>
            <w:br/>
            <w:t>&lt;О действиях по эксплуатации приборов учета коммунальных услуг&gt;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footer" Target="footer1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4026.00.34</Application>
  <Company>КонсультантПлюс Версия 4026.00.34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Минстроя России от 18.09.2015 N 30162-ОЛ/04
&lt;О действиях по эксплуатации приборов учета коммунальных услуг&gt;</dc:title>
  <dcterms:created xsi:type="dcterms:W3CDTF">2026-08-19T09:44:34Z</dcterms:created>
</cp:coreProperties>
</file>