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Правительства Архангельской области от 21.06.2011 N 201-пп</w:t>
      </w:r>
    </w:p>
    <w:p>
      <w:pPr>
        <w:pStyle w:val="0"/>
        <w:jc w:val="both"/>
      </w:pPr>
      <w:r>
        <w:rPr>
          <w:sz w:val="20"/>
        </w:rPr>
        <w:t xml:space="preserve">(ред. от 11.04.2023)</w:t>
      </w:r>
    </w:p>
    <w:p>
      <w:pPr>
        <w:pStyle w:val="0"/>
        <w:jc w:val="both"/>
      </w:pPr>
      <w:r>
        <w:rPr>
          <w:sz w:val="20"/>
        </w:rPr>
        <w:t xml:space="preserve">"Об утверждении Порядка привлечения товариществами собственников жилья, жилищными, жилищно-строительными кооперативами или иными специализированными потребительскими кооперативами либо выбранными собственниками помещений в многоквартирных домах управляющими организациями подрядных организаций для выполнения работ по капитальному ремонту многоквартирных домов в Архангельской области с использованием средств, предоставляемых в соответствии с Федеральным законом от 21 июля 2007 года N 185-ФЗ "О Фонде содействия реформированию жилищно-коммунального хозяйства"</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издании</w:t>
      </w:r>
    </w:p>
    <w:p>
      <w:pPr>
        <w:pStyle w:val="0"/>
        <w:jc w:val="both"/>
      </w:pPr>
      <w:r>
        <w:rPr>
          <w:sz w:val="20"/>
        </w:rPr>
        <w:t xml:space="preserve">"Волна", N 30, 05.07.2011.</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- 18.04.2023.</w:t>
      </w:r>
    </w:p>
    <w:p>
      <w:pPr>
        <w:pStyle w:val="0"/>
        <w:jc w:val="both"/>
      </w:pPr>
      <w:r>
        <w:rPr>
          <w:sz w:val="20"/>
        </w:rPr>
        <w:t xml:space="preserve">Изменения, внесенные </w:t>
      </w:r>
      <w:r>
        <w:rPr>
          <w:sz w:val="20"/>
        </w:rPr>
        <w:t xml:space="preserve">постановлением</w:t>
      </w:r>
      <w:r>
        <w:rPr>
          <w:sz w:val="20"/>
        </w:rPr>
        <w:t xml:space="preserve"> Правительства Архангельской области от 11.04.2023 N 338-пп, </w:t>
      </w:r>
      <w:r>
        <w:rPr>
          <w:sz w:val="20"/>
        </w:rPr>
        <w:t xml:space="preserve">вступили</w:t>
      </w:r>
      <w:r>
        <w:rPr>
          <w:sz w:val="20"/>
        </w:rPr>
        <w:t xml:space="preserve"> в силу со дня его официального опубликования (опубликовано на официальном интернет-портале правовой информации </w:t>
      </w:r>
      <w:r>
        <w:rPr>
          <w:sz w:val="20"/>
        </w:rPr>
        <w:t xml:space="preserve">http://pravo.gov.ru</w:t>
      </w:r>
      <w:r>
        <w:rPr>
          <w:sz w:val="20"/>
        </w:rPr>
        <w:t xml:space="preserve"> - 18.04.2023).</w:t>
      </w:r>
    </w:p>
    <w:p>
      <w:pPr>
        <w:pStyle w:val="0"/>
        <w:spacing w:before="200" w:lineRule="auto"/>
      </w:pPr>
      <w:r>
        <w:rPr>
          <w:sz w:val="20"/>
          <w:b w:val="on"/>
        </w:rPr>
        <w:t xml:space="preserve">Текст документа</w:t>
      </w:r>
    </w:p>
    <w:p>
      <w:pPr>
        <w:pStyle w:val="0"/>
        <w:outlineLvl w:val="0"/>
        <w:jc w:val="both"/>
      </w:pPr>
      <w:r>
        <w:rPr>
          <w:sz w:val="20"/>
        </w:rPr>
      </w:r>
    </w:p>
    <w:p>
      <w:pPr>
        <w:pStyle w:val="2"/>
        <w:outlineLvl w:val="0"/>
        <w:jc w:val="center"/>
      </w:pPr>
      <w:r>
        <w:rPr>
          <w:sz w:val="20"/>
        </w:rPr>
        <w:t xml:space="preserve">ПРАВИТЕЛЬСТВО АРХАНГЕЛЬСКОЙ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21 июня 2011 г. N 201-пп</w:t>
      </w:r>
    </w:p>
    <w:p>
      <w:pPr>
        <w:pStyle w:val="2"/>
        <w:jc w:val="center"/>
      </w:pPr>
      <w:r>
        <w:rPr>
          <w:sz w:val="20"/>
        </w:rPr>
      </w:r>
    </w:p>
    <w:p>
      <w:pPr>
        <w:pStyle w:val="2"/>
        <w:jc w:val="center"/>
      </w:pPr>
      <w:r>
        <w:rPr>
          <w:sz w:val="20"/>
        </w:rPr>
        <w:t xml:space="preserve">ОБ УТВЕРЖДЕНИИ ПОРЯДКА ПРИВЛЕЧЕНИЯ ТОВАРИЩЕСТВАМИ</w:t>
      </w:r>
    </w:p>
    <w:p>
      <w:pPr>
        <w:pStyle w:val="2"/>
        <w:jc w:val="center"/>
      </w:pPr>
      <w:r>
        <w:rPr>
          <w:sz w:val="20"/>
        </w:rPr>
        <w:t xml:space="preserve">СОБСТВЕННИКОВ ЖИЛЬЯ, ЖИЛИЩНЫМИ, ЖИЛИЩНО-СТРОИТЕЛЬНЫМИ</w:t>
      </w:r>
    </w:p>
    <w:p>
      <w:pPr>
        <w:pStyle w:val="2"/>
        <w:jc w:val="center"/>
      </w:pPr>
      <w:r>
        <w:rPr>
          <w:sz w:val="20"/>
        </w:rPr>
        <w:t xml:space="preserve">КООПЕРАТИВАМИ ИЛИ ИНЫМИ СПЕЦИАЛИЗИРОВАННЫМИ ПОТРЕБИТЕЛЬСКИМИ</w:t>
      </w:r>
    </w:p>
    <w:p>
      <w:pPr>
        <w:pStyle w:val="2"/>
        <w:jc w:val="center"/>
      </w:pPr>
      <w:r>
        <w:rPr>
          <w:sz w:val="20"/>
        </w:rPr>
        <w:t xml:space="preserve">КООПЕРАТИВАМИ ЛИБО ВЫБРАННЫМИ СОБСТВЕННИКАМИ ПОМЕЩЕНИЙ</w:t>
      </w:r>
    </w:p>
    <w:p>
      <w:pPr>
        <w:pStyle w:val="2"/>
        <w:jc w:val="center"/>
      </w:pPr>
      <w:r>
        <w:rPr>
          <w:sz w:val="20"/>
        </w:rPr>
        <w:t xml:space="preserve">В МНОГОКВАРТИРНЫХ ДОМАХ УПРАВЛЯЮЩИМИ ОРГАНИЗАЦИЯМИ ПОДРЯДНЫХ</w:t>
      </w:r>
    </w:p>
    <w:p>
      <w:pPr>
        <w:pStyle w:val="2"/>
        <w:jc w:val="center"/>
      </w:pPr>
      <w:r>
        <w:rPr>
          <w:sz w:val="20"/>
        </w:rPr>
        <w:t xml:space="preserve">ОРГАНИЗАЦИЙ ДЛЯ ВЫПОЛНЕНИЯ РАБОТ ПО КАПИТАЛЬНОМУ РЕМОНТУ</w:t>
      </w:r>
    </w:p>
    <w:p>
      <w:pPr>
        <w:pStyle w:val="2"/>
        <w:jc w:val="center"/>
      </w:pPr>
      <w:r>
        <w:rPr>
          <w:sz w:val="20"/>
        </w:rPr>
        <w:t xml:space="preserve">МНОГОКВАРТИРНЫХ ДОМОВ В АРХАНГЕЛЬСКОЙ ОБЛАСТИ</w:t>
      </w:r>
    </w:p>
    <w:p>
      <w:pPr>
        <w:pStyle w:val="2"/>
        <w:jc w:val="center"/>
      </w:pPr>
      <w:r>
        <w:rPr>
          <w:sz w:val="20"/>
        </w:rPr>
        <w:t xml:space="preserve">С ИСПОЛЬЗОВАНИЕМ СРЕДСТВ, ПРЕДОСТАВЛЯЕМЫХ В СООТВЕТСТВИИ</w:t>
      </w:r>
    </w:p>
    <w:p>
      <w:pPr>
        <w:pStyle w:val="2"/>
        <w:jc w:val="center"/>
      </w:pPr>
      <w:r>
        <w:rPr>
          <w:sz w:val="20"/>
        </w:rPr>
        <w:t xml:space="preserve">С ФЕДЕРАЛЬНЫМ ЗАКОНОМ ОТ 21 ИЮЛЯ 2007 ГОДА N 185-ФЗ "О ФОНДЕ</w:t>
      </w:r>
    </w:p>
    <w:p>
      <w:pPr>
        <w:pStyle w:val="2"/>
        <w:jc w:val="center"/>
      </w:pPr>
      <w:r>
        <w:rPr>
          <w:sz w:val="20"/>
        </w:rPr>
        <w:t xml:space="preserve">СОДЕЙСТВИЯ РЕФОРМИРОВАНИЮ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01.11.2011 </w:t>
            </w:r>
            <w:r>
              <w:rPr>
                <w:sz w:val="20"/>
                <w:color w:val="392c69"/>
              </w:rPr>
              <w:t xml:space="preserve">N 415-пп</w:t>
            </w:r>
            <w:r>
              <w:rPr>
                <w:sz w:val="20"/>
                <w:color w:val="392c69"/>
              </w:rPr>
              <w:t xml:space="preserve">, от 16.07.2013 </w:t>
            </w:r>
            <w:r>
              <w:rPr>
                <w:sz w:val="20"/>
                <w:color w:val="392c69"/>
              </w:rPr>
              <w:t xml:space="preserve">N 328-пп</w:t>
            </w:r>
            <w:r>
              <w:rPr>
                <w:sz w:val="20"/>
                <w:color w:val="392c69"/>
              </w:rPr>
              <w:t xml:space="preserve">, от 30.06.2015 </w:t>
            </w:r>
            <w:r>
              <w:rPr>
                <w:sz w:val="20"/>
                <w:color w:val="392c69"/>
              </w:rPr>
              <w:t xml:space="preserve">N 251-пп</w:t>
            </w:r>
            <w:r>
              <w:rPr>
                <w:sz w:val="20"/>
                <w:color w:val="392c69"/>
              </w:rPr>
              <w:t xml:space="preserve">,</w:t>
            </w:r>
          </w:p>
          <w:p>
            <w:pPr>
              <w:pStyle w:val="0"/>
              <w:jc w:val="center"/>
            </w:pPr>
            <w:r>
              <w:rPr>
                <w:sz w:val="20"/>
                <w:color w:val="392c69"/>
              </w:rPr>
              <w:t xml:space="preserve">от 10.05.2016 </w:t>
            </w:r>
            <w:r>
              <w:rPr>
                <w:sz w:val="20"/>
                <w:color w:val="392c69"/>
              </w:rPr>
              <w:t xml:space="preserve">N 157-пп</w:t>
            </w:r>
            <w:r>
              <w:rPr>
                <w:sz w:val="20"/>
                <w:color w:val="392c69"/>
              </w:rPr>
              <w:t xml:space="preserve">, от 21.02.2020 </w:t>
            </w:r>
            <w:r>
              <w:rPr>
                <w:sz w:val="20"/>
                <w:color w:val="392c69"/>
              </w:rPr>
              <w:t xml:space="preserve">N 87-пп</w:t>
            </w:r>
            <w:r>
              <w:rPr>
                <w:sz w:val="20"/>
                <w:color w:val="392c69"/>
              </w:rPr>
              <w:t xml:space="preserve">, от 17.11.2020 </w:t>
            </w:r>
            <w:r>
              <w:rPr>
                <w:sz w:val="20"/>
                <w:color w:val="392c69"/>
              </w:rPr>
              <w:t xml:space="preserve">N 756-пп</w:t>
            </w:r>
            <w:r>
              <w:rPr>
                <w:sz w:val="20"/>
                <w:color w:val="392c69"/>
              </w:rPr>
              <w:t xml:space="preserve">,</w:t>
            </w:r>
          </w:p>
          <w:p>
            <w:pPr>
              <w:pStyle w:val="0"/>
              <w:jc w:val="center"/>
            </w:pPr>
            <w:r>
              <w:rPr>
                <w:sz w:val="20"/>
                <w:color w:val="392c69"/>
              </w:rPr>
              <w:t xml:space="preserve">от 11.04.2023 </w:t>
            </w:r>
            <w:r>
              <w:rPr>
                <w:sz w:val="20"/>
                <w:color w:val="392c69"/>
              </w:rPr>
              <w:t xml:space="preserve">N 338-пп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r>
        <w:rPr>
          <w:sz w:val="20"/>
        </w:rPr>
        <w:t xml:space="preserve">частью 8 статьи 20</w:t>
      </w:r>
      <w:r>
        <w:rPr>
          <w:sz w:val="20"/>
        </w:rPr>
        <w:t xml:space="preserve"> Федерального закона от 21 июля 2007 года N 185-ФЗ "О Фонде содействия реформированию жилищно-коммунального хозяйства" Правительство Архангельской области постановляет:</w:t>
      </w:r>
    </w:p>
    <w:p>
      <w:pPr>
        <w:pStyle w:val="0"/>
        <w:spacing w:before="200" w:lineRule="auto"/>
        <w:ind w:firstLine="540"/>
        <w:jc w:val="both"/>
      </w:pPr>
      <w:r>
        <w:rPr>
          <w:sz w:val="20"/>
        </w:rPr>
        <w:t xml:space="preserve">1. Утвердить прилагаемый </w:t>
      </w:r>
      <w:r>
        <w:rPr>
          <w:sz w:val="20"/>
        </w:rPr>
        <w:t xml:space="preserve">Порядок</w:t>
      </w:r>
      <w:r>
        <w:rPr>
          <w:sz w:val="20"/>
        </w:rPr>
        <w:t xml:space="preserve"> привлечения товариществами собственников жилья, жилищными, жилищно-строительными кооперативами или иными специализированными потребительскими кооперативами либо выбранными собственниками помещений в многоквартирных домах управляющими организациями подрядных организаций для выполнения работ по капитальному ремонту многоквартирных домов в Архангельской области с использованием средств, предоставляемых в соответствии с Федеральным </w:t>
      </w:r>
      <w:r>
        <w:rPr>
          <w:sz w:val="20"/>
        </w:rPr>
        <w:t xml:space="preserve">законом</w:t>
      </w:r>
      <w:r>
        <w:rPr>
          <w:sz w:val="20"/>
        </w:rPr>
        <w:t xml:space="preserve"> от 21 июля 2007 года N 185-ФЗ "О Фонде содействия реформированию жилищно-коммунального хозяйства".</w:t>
      </w:r>
    </w:p>
    <w:p>
      <w:pPr>
        <w:pStyle w:val="0"/>
        <w:spacing w:before="200" w:lineRule="auto"/>
        <w:ind w:firstLine="540"/>
        <w:jc w:val="both"/>
      </w:pPr>
      <w:r>
        <w:rPr>
          <w:sz w:val="20"/>
        </w:rPr>
        <w:t xml:space="preserve">2. Органам местного самоуправления муниципальных образований Архангельской области при проведении на территории муниципальных образований Архангельской области мероприятий по привлечению товариществами собственников жилья, жилищными, жилищно-строительными кооперативами или иными специализированными потребительскими кооперативами либо выбранными собственниками помещений в многоквартирных домах управляющими организациями подрядных организаций для выполнения работ по капитальному ремонту многоквартирного дома с использованием средств, предоставляемых в соответствии с Федеральным </w:t>
      </w:r>
      <w:r>
        <w:rPr>
          <w:sz w:val="20"/>
        </w:rPr>
        <w:t xml:space="preserve">законом</w:t>
      </w:r>
      <w:r>
        <w:rPr>
          <w:sz w:val="20"/>
        </w:rPr>
        <w:t xml:space="preserve"> от 21 июля 2007 года N 185-ФЗ "О Фонде содействия реформированию жилищно-коммунального хозяйства", руководствоваться настоящим постановлением.</w:t>
      </w:r>
    </w:p>
    <w:p>
      <w:pPr>
        <w:pStyle w:val="0"/>
        <w:spacing w:before="200" w:lineRule="auto"/>
        <w:ind w:firstLine="540"/>
        <w:jc w:val="both"/>
      </w:pPr>
      <w:r>
        <w:rPr>
          <w:sz w:val="20"/>
        </w:rPr>
        <w:t xml:space="preserve">3. Рекомендовать органам местного самоуправления муниципальных образований Архангельской области, участвующих в региональных адресных программах проведения капитального ремонта многоквартирных домов:</w:t>
      </w:r>
    </w:p>
    <w:p>
      <w:pPr>
        <w:pStyle w:val="0"/>
        <w:spacing w:before="200" w:lineRule="auto"/>
        <w:ind w:firstLine="540"/>
        <w:jc w:val="both"/>
      </w:pPr>
      <w:r>
        <w:rPr>
          <w:sz w:val="20"/>
        </w:rPr>
        <w:t xml:space="preserve">1) довести настоящее постановление до сведения товариществ собственников жилья, жилищных, жилищно-строительных кооперативов и иных специализированных потребительских кооперативов либо выбранных собственниками помещений в многоквартирных домах управляющих организаций;</w:t>
      </w:r>
    </w:p>
    <w:p>
      <w:pPr>
        <w:pStyle w:val="0"/>
        <w:spacing w:before="200" w:lineRule="auto"/>
        <w:ind w:firstLine="540"/>
        <w:jc w:val="both"/>
      </w:pPr>
      <w:r>
        <w:rPr>
          <w:sz w:val="20"/>
        </w:rPr>
        <w:t xml:space="preserve">2) оказывать содействие товариществам собственников жилья, жилищным, жилищно-строительным кооперативам и иным специализированным потребительским кооперативам либо выбранным собственниками помещений в многоквартирных домах управляющим организациям в отборе подрядных организаций для выполнения работ по капитальному ремонту многоквартирного дома с использованием средств, предоставляемых в соответствии с Федеральным </w:t>
      </w:r>
      <w:r>
        <w:rPr>
          <w:sz w:val="20"/>
        </w:rPr>
        <w:t xml:space="preserve">законом</w:t>
      </w:r>
      <w:r>
        <w:rPr>
          <w:sz w:val="20"/>
        </w:rPr>
        <w:t xml:space="preserve"> от 21 июля 2007 года N 185-ФЗ "О Фонде содействия реформированию жилищно-коммунального хозяйства";</w:t>
      </w:r>
    </w:p>
    <w:p>
      <w:pPr>
        <w:pStyle w:val="0"/>
        <w:spacing w:before="200" w:lineRule="auto"/>
        <w:ind w:firstLine="540"/>
        <w:jc w:val="both"/>
      </w:pPr>
      <w:r>
        <w:rPr>
          <w:sz w:val="20"/>
        </w:rPr>
        <w:t xml:space="preserve">3) утвердить порядок выплаты товариществами собственников жилья, жилищными, жилищно-строительными кооперативами или иными специализированными потребительскими кооперативами либо собственниками помещений в многоквартирном доме средств на долевое финансирование капитального ремонта многоквартирных домов, в том числе порядок, предусматривающий возможность предоставления рассрочки выплаты таких средств.</w:t>
      </w:r>
    </w:p>
    <w:p>
      <w:pPr>
        <w:pStyle w:val="0"/>
        <w:spacing w:before="200" w:lineRule="auto"/>
        <w:ind w:firstLine="540"/>
        <w:jc w:val="both"/>
      </w:pPr>
      <w:r>
        <w:rPr>
          <w:sz w:val="20"/>
        </w:rPr>
        <w:t xml:space="preserve">4.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Исполняющий обязанности</w:t>
      </w:r>
    </w:p>
    <w:p>
      <w:pPr>
        <w:pStyle w:val="0"/>
        <w:jc w:val="right"/>
      </w:pPr>
      <w:r>
        <w:rPr>
          <w:sz w:val="20"/>
        </w:rPr>
        <w:t xml:space="preserve">Губернатора Архангельской области</w:t>
      </w:r>
    </w:p>
    <w:p>
      <w:pPr>
        <w:pStyle w:val="0"/>
        <w:jc w:val="right"/>
      </w:pPr>
      <w:r>
        <w:rPr>
          <w:sz w:val="20"/>
        </w:rPr>
        <w:t xml:space="preserve">А.Ф.ВЕРЕЩАГИН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Архангельской области</w:t>
      </w:r>
    </w:p>
    <w:p>
      <w:pPr>
        <w:pStyle w:val="0"/>
        <w:jc w:val="right"/>
      </w:pPr>
      <w:r>
        <w:rPr>
          <w:sz w:val="20"/>
        </w:rPr>
        <w:t xml:space="preserve">от 21.06.2011 N 201-пп</w:t>
      </w:r>
    </w:p>
    <w:p>
      <w:pPr>
        <w:pStyle w:val="0"/>
        <w:jc w:val="both"/>
      </w:pPr>
      <w:r>
        <w:rPr>
          <w:sz w:val="20"/>
        </w:rPr>
      </w:r>
    </w:p>
    <w:bookmarkStart w:id="57" w:name="P57"/>
    <w:bookmarkEnd w:id="57"/>
    <w:p>
      <w:pPr>
        <w:pStyle w:val="2"/>
        <w:jc w:val="center"/>
      </w:pPr>
      <w:r>
        <w:rPr>
          <w:sz w:val="20"/>
        </w:rPr>
        <w:t xml:space="preserve">ПОРЯДОК</w:t>
      </w:r>
    </w:p>
    <w:p>
      <w:pPr>
        <w:pStyle w:val="2"/>
        <w:jc w:val="center"/>
      </w:pPr>
      <w:r>
        <w:rPr>
          <w:sz w:val="20"/>
        </w:rPr>
        <w:t xml:space="preserve">ПРИВЛЕЧЕНИЯ ТОВАРИЩЕСТВАМИ СОБСТВЕННИКОВ ЖИЛЬЯ,</w:t>
      </w:r>
    </w:p>
    <w:p>
      <w:pPr>
        <w:pStyle w:val="2"/>
        <w:jc w:val="center"/>
      </w:pPr>
      <w:r>
        <w:rPr>
          <w:sz w:val="20"/>
        </w:rPr>
        <w:t xml:space="preserve">ЖИЛИЩНЫМИ, ЖИЛИЩНО-СТРОИТЕЛЬНЫМИ КООПЕРАТИВАМИ ИЛИ ИНЫМИ</w:t>
      </w:r>
    </w:p>
    <w:p>
      <w:pPr>
        <w:pStyle w:val="2"/>
        <w:jc w:val="center"/>
      </w:pPr>
      <w:r>
        <w:rPr>
          <w:sz w:val="20"/>
        </w:rPr>
        <w:t xml:space="preserve">СПЕЦИАЛИЗИРОВАННЫМИ ПОТРЕБИТЕЛЬСКИМИ КООПЕРАТИВАМИ</w:t>
      </w:r>
    </w:p>
    <w:p>
      <w:pPr>
        <w:pStyle w:val="2"/>
        <w:jc w:val="center"/>
      </w:pPr>
      <w:r>
        <w:rPr>
          <w:sz w:val="20"/>
        </w:rPr>
        <w:t xml:space="preserve">ЛИБО ВЫБРАННЫМИ СОБСТВЕННИКАМИ ПОМЕЩЕНИЙ В МНОГОКВАРТИРНЫХ</w:t>
      </w:r>
    </w:p>
    <w:p>
      <w:pPr>
        <w:pStyle w:val="2"/>
        <w:jc w:val="center"/>
      </w:pPr>
      <w:r>
        <w:rPr>
          <w:sz w:val="20"/>
        </w:rPr>
        <w:t xml:space="preserve">ДОМАХ УПРАВЛЯЮЩИМИ ОРГАНИЗАЦИЯМИ ПОДРЯДНЫХ ОРГАНИЗАЦИЙ</w:t>
      </w:r>
    </w:p>
    <w:p>
      <w:pPr>
        <w:pStyle w:val="2"/>
        <w:jc w:val="center"/>
      </w:pPr>
      <w:r>
        <w:rPr>
          <w:sz w:val="20"/>
        </w:rPr>
        <w:t xml:space="preserve">ДЛЯ ВЫПОЛНЕНИЯ РАБОТ ПО КАПИТАЛЬНОМУ РЕМОНТУ МНОГОКВАРТИРНЫХ</w:t>
      </w:r>
    </w:p>
    <w:p>
      <w:pPr>
        <w:pStyle w:val="2"/>
        <w:jc w:val="center"/>
      </w:pPr>
      <w:r>
        <w:rPr>
          <w:sz w:val="20"/>
        </w:rPr>
        <w:t xml:space="preserve">ДОМОВ В АРХАНГЕЛЬСКОЙ ОБЛАСТИ С ИСПОЛЬЗОВАНИЕМ СРЕДСТВ,</w:t>
      </w:r>
    </w:p>
    <w:p>
      <w:pPr>
        <w:pStyle w:val="2"/>
        <w:jc w:val="center"/>
      </w:pPr>
      <w:r>
        <w:rPr>
          <w:sz w:val="20"/>
        </w:rPr>
        <w:t xml:space="preserve">ПРЕДОСТАВЛЯЕМЫХ В СООТВЕТСТВИИ С ФЕДЕРАЛЬНЫМ ЗАКОНОМ</w:t>
      </w:r>
    </w:p>
    <w:p>
      <w:pPr>
        <w:pStyle w:val="2"/>
        <w:jc w:val="center"/>
      </w:pPr>
      <w:r>
        <w:rPr>
          <w:sz w:val="20"/>
        </w:rPr>
        <w:t xml:space="preserve">ОТ 21 ИЮЛЯ 2007 ГОДА N 185-ФЗ "О ФОНДЕ СОДЕЙСТВИЯ</w:t>
      </w:r>
    </w:p>
    <w:p>
      <w:pPr>
        <w:pStyle w:val="2"/>
        <w:jc w:val="center"/>
      </w:pPr>
      <w:r>
        <w:rPr>
          <w:sz w:val="20"/>
        </w:rPr>
        <w:t xml:space="preserve">РЕФОРМИРОВАНИЮ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01.11.2011 </w:t>
            </w:r>
            <w:r>
              <w:rPr>
                <w:sz w:val="20"/>
                <w:color w:val="392c69"/>
              </w:rPr>
              <w:t xml:space="preserve">N 415-пп</w:t>
            </w:r>
            <w:r>
              <w:rPr>
                <w:sz w:val="20"/>
                <w:color w:val="392c69"/>
              </w:rPr>
              <w:t xml:space="preserve">, от 16.07.2013 </w:t>
            </w:r>
            <w:r>
              <w:rPr>
                <w:sz w:val="20"/>
                <w:color w:val="392c69"/>
              </w:rPr>
              <w:t xml:space="preserve">N 328-пп</w:t>
            </w:r>
            <w:r>
              <w:rPr>
                <w:sz w:val="20"/>
                <w:color w:val="392c69"/>
              </w:rPr>
              <w:t xml:space="preserve">, от 30.06.2015 </w:t>
            </w:r>
            <w:r>
              <w:rPr>
                <w:sz w:val="20"/>
                <w:color w:val="392c69"/>
              </w:rPr>
              <w:t xml:space="preserve">N 251-пп</w:t>
            </w:r>
            <w:r>
              <w:rPr>
                <w:sz w:val="20"/>
                <w:color w:val="392c69"/>
              </w:rPr>
              <w:t xml:space="preserve">,</w:t>
            </w:r>
          </w:p>
          <w:p>
            <w:pPr>
              <w:pStyle w:val="0"/>
              <w:jc w:val="center"/>
            </w:pPr>
            <w:r>
              <w:rPr>
                <w:sz w:val="20"/>
                <w:color w:val="392c69"/>
              </w:rPr>
              <w:t xml:space="preserve">от 10.05.2016 </w:t>
            </w:r>
            <w:r>
              <w:rPr>
                <w:sz w:val="20"/>
                <w:color w:val="392c69"/>
              </w:rPr>
              <w:t xml:space="preserve">N 157-пп</w:t>
            </w:r>
            <w:r>
              <w:rPr>
                <w:sz w:val="20"/>
                <w:color w:val="392c69"/>
              </w:rPr>
              <w:t xml:space="preserve">, от 21.02.2020 </w:t>
            </w:r>
            <w:r>
              <w:rPr>
                <w:sz w:val="20"/>
                <w:color w:val="392c69"/>
              </w:rPr>
              <w:t xml:space="preserve">N 87-пп</w:t>
            </w:r>
            <w:r>
              <w:rPr>
                <w:sz w:val="20"/>
                <w:color w:val="392c69"/>
              </w:rPr>
              <w:t xml:space="preserve">, от 17.11.2020 </w:t>
            </w:r>
            <w:r>
              <w:rPr>
                <w:sz w:val="20"/>
                <w:color w:val="392c69"/>
              </w:rPr>
              <w:t xml:space="preserve">N 756-пп</w:t>
            </w:r>
            <w:r>
              <w:rPr>
                <w:sz w:val="20"/>
                <w:color w:val="392c69"/>
              </w:rPr>
              <w:t xml:space="preserve">,</w:t>
            </w:r>
          </w:p>
          <w:p>
            <w:pPr>
              <w:pStyle w:val="0"/>
              <w:jc w:val="center"/>
            </w:pPr>
            <w:r>
              <w:rPr>
                <w:sz w:val="20"/>
                <w:color w:val="392c69"/>
              </w:rPr>
              <w:t xml:space="preserve">от 11.04.2023 </w:t>
            </w:r>
            <w:r>
              <w:rPr>
                <w:sz w:val="20"/>
                <w:color w:val="392c69"/>
              </w:rPr>
              <w:t xml:space="preserve">N 338-пп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разработан в соответствии с Методическими рекомендациями по привлечению подрядных организаций для выполнения работ по капитальному ремонту многоквартирных домов с использованием средств, предоставляемых в соответствии с Федеральным </w:t>
      </w:r>
      <w:r>
        <w:rPr>
          <w:sz w:val="20"/>
        </w:rPr>
        <w:t xml:space="preserve">законом</w:t>
      </w:r>
      <w:r>
        <w:rPr>
          <w:sz w:val="20"/>
        </w:rPr>
        <w:t xml:space="preserve"> от 21 июля 2007 года N 185-ФЗ "О Фонде содействия реформированию жилищно-коммунального хозяйства", утвержденными правлением государственной корпорации - Фонда содействия реформированию жилищно-коммунального хозяйства, от 5 октября 2010 года (протокол N 194), с изменениями от 22 сентября 2011 года (протокол N 281), в целях обеспечения единого методологического подхода при привлечении подрядных организаций для выполнения работ по капитальному ремонту многоквартирных домов с использованием средств, предоставляемых в соответствии с Федеральным </w:t>
      </w:r>
      <w:r>
        <w:rPr>
          <w:sz w:val="20"/>
        </w:rPr>
        <w:t xml:space="preserve">законом</w:t>
      </w:r>
      <w:r>
        <w:rPr>
          <w:sz w:val="20"/>
        </w:rPr>
        <w:t xml:space="preserve"> от 21 июля 2007 года N 185-ФЗ "О Фонде содействия реформированию жилищно-коммунального хозяйства" (далее - привлечение подрядных организаций), и подготовке договоров подряда на выполнение работ по капитальному ремонту многоквартирных домов, заключаемых с победителями открытых конкурсов по привлечению подрядных организаций.</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01.11.2011 N 415-пп)</w:t>
      </w:r>
    </w:p>
    <w:p>
      <w:pPr>
        <w:pStyle w:val="0"/>
        <w:spacing w:before="200" w:lineRule="auto"/>
        <w:ind w:firstLine="540"/>
        <w:jc w:val="both"/>
      </w:pPr>
      <w:r>
        <w:rPr>
          <w:sz w:val="20"/>
        </w:rPr>
        <w:t xml:space="preserve">2. Процедуры привлечения подрядных организаций осуществляются в соответствии с законодательством Российской Федерации и основываются на принципах прозрачности выбора подрядных организаций, равноправной конкуренции между подрядными организациями, а также ответственности органов местного самоуправления муниципальных образований Архангельской области, товариществ собственников жилья, жилищных, жилищно-строительных кооперативов или иных специализированных потребительских кооперативов либо выбранных собственниками помещений управляющих организаций за результаты выбора подрядных организаций.</w:t>
      </w:r>
    </w:p>
    <w:p>
      <w:pPr>
        <w:pStyle w:val="0"/>
        <w:spacing w:before="200" w:lineRule="auto"/>
        <w:ind w:firstLine="540"/>
        <w:jc w:val="both"/>
      </w:pPr>
      <w:r>
        <w:rPr>
          <w:sz w:val="20"/>
        </w:rPr>
        <w:t xml:space="preserve">3. Привлечение подрядных организаций осуществляется путем проведения открытых конкурсов.</w:t>
      </w:r>
    </w:p>
    <w:p>
      <w:pPr>
        <w:pStyle w:val="0"/>
        <w:jc w:val="both"/>
      </w:pPr>
      <w:r>
        <w:rPr>
          <w:sz w:val="20"/>
        </w:rPr>
      </w:r>
    </w:p>
    <w:p>
      <w:pPr>
        <w:pStyle w:val="2"/>
        <w:outlineLvl w:val="1"/>
        <w:jc w:val="center"/>
      </w:pPr>
      <w:r>
        <w:rPr>
          <w:sz w:val="20"/>
        </w:rPr>
        <w:t xml:space="preserve">II. Порядок привлечения подрядных организаций для выполнения</w:t>
      </w:r>
    </w:p>
    <w:p>
      <w:pPr>
        <w:pStyle w:val="2"/>
        <w:jc w:val="center"/>
      </w:pPr>
      <w:r>
        <w:rPr>
          <w:sz w:val="20"/>
        </w:rPr>
        <w:t xml:space="preserve">работ по капитальному ремонту многоквартирных домов</w:t>
      </w:r>
    </w:p>
    <w:p>
      <w:pPr>
        <w:pStyle w:val="0"/>
        <w:jc w:val="both"/>
      </w:pPr>
      <w:r>
        <w:rPr>
          <w:sz w:val="20"/>
        </w:rPr>
      </w:r>
    </w:p>
    <w:p>
      <w:pPr>
        <w:pStyle w:val="0"/>
        <w:ind w:firstLine="540"/>
        <w:jc w:val="both"/>
      </w:pPr>
      <w:r>
        <w:rPr>
          <w:sz w:val="20"/>
        </w:rPr>
        <w:t xml:space="preserve">4. Привлечение подрядных организаций для выполнения работ по капитальному ремонту многоквартирных домов путем проведения открытого конкурса (далее - конкурс) осуществляется товариществами собственников жилья, жилищными, жилищно-строительными кооперативами или иными специализированными потребительскими кооперативами либо выбранной собственниками помещений в многоквартирных домах управляющими организациями (далее - заказчик).</w:t>
      </w:r>
    </w:p>
    <w:p>
      <w:pPr>
        <w:pStyle w:val="0"/>
        <w:spacing w:before="200" w:lineRule="auto"/>
        <w:ind w:firstLine="540"/>
        <w:jc w:val="both"/>
      </w:pPr>
      <w:r>
        <w:rPr>
          <w:sz w:val="20"/>
        </w:rPr>
        <w:t xml:space="preserve">5. Заказчик осуществляет следующие функции:</w:t>
      </w:r>
    </w:p>
    <w:p>
      <w:pPr>
        <w:pStyle w:val="0"/>
        <w:spacing w:before="200" w:lineRule="auto"/>
        <w:ind w:firstLine="540"/>
        <w:jc w:val="both"/>
      </w:pPr>
      <w:r>
        <w:rPr>
          <w:sz w:val="20"/>
        </w:rPr>
        <w:t xml:space="preserve">1) определяет во взаимодействии с администрацией соответствующего муниципального образования Архангельской области:</w:t>
      </w:r>
    </w:p>
    <w:p>
      <w:pPr>
        <w:pStyle w:val="0"/>
        <w:spacing w:before="200" w:lineRule="auto"/>
        <w:ind w:firstLine="540"/>
        <w:jc w:val="both"/>
      </w:pPr>
      <w:r>
        <w:rPr>
          <w:sz w:val="20"/>
        </w:rPr>
        <w:t xml:space="preserve">предмет конкурса;</w:t>
      </w:r>
    </w:p>
    <w:p>
      <w:pPr>
        <w:pStyle w:val="0"/>
        <w:spacing w:before="200" w:lineRule="auto"/>
        <w:ind w:firstLine="540"/>
        <w:jc w:val="both"/>
      </w:pPr>
      <w:r>
        <w:rPr>
          <w:sz w:val="20"/>
        </w:rPr>
        <w:t xml:space="preserve">срок проведения конкурса;</w:t>
      </w:r>
    </w:p>
    <w:p>
      <w:pPr>
        <w:pStyle w:val="0"/>
        <w:spacing w:before="200" w:lineRule="auto"/>
        <w:ind w:firstLine="540"/>
        <w:jc w:val="both"/>
      </w:pPr>
      <w:r>
        <w:rPr>
          <w:sz w:val="20"/>
        </w:rPr>
        <w:t xml:space="preserve">организатора конкурса;</w:t>
      </w:r>
    </w:p>
    <w:p>
      <w:pPr>
        <w:pStyle w:val="0"/>
        <w:spacing w:before="200" w:lineRule="auto"/>
        <w:ind w:firstLine="540"/>
        <w:jc w:val="both"/>
      </w:pPr>
      <w:r>
        <w:rPr>
          <w:sz w:val="20"/>
        </w:rPr>
        <w:t xml:space="preserve">2) утверждает конкурсную документацию по проведению конкурса по привлечению подрядных организаций для выполнения работ по капитальному ремонту многоквартирных домов (далее - конкурсная документация);</w:t>
      </w:r>
    </w:p>
    <w:p>
      <w:pPr>
        <w:pStyle w:val="0"/>
        <w:spacing w:before="200" w:lineRule="auto"/>
        <w:ind w:firstLine="540"/>
        <w:jc w:val="both"/>
      </w:pPr>
      <w:r>
        <w:rPr>
          <w:sz w:val="20"/>
        </w:rPr>
        <w:t xml:space="preserve">3) участвует в формировании и работе конкурсных комиссий по проведению конкурса по привлечению подрядных организаций для выполнения работ по капитальному ремонту многоквартирных домов (далее - конкурсные комиссии);</w:t>
      </w:r>
    </w:p>
    <w:p>
      <w:pPr>
        <w:pStyle w:val="0"/>
        <w:spacing w:before="200" w:lineRule="auto"/>
        <w:ind w:firstLine="540"/>
        <w:jc w:val="both"/>
      </w:pPr>
      <w:r>
        <w:rPr>
          <w:sz w:val="20"/>
        </w:rPr>
        <w:t xml:space="preserve">4) совместно с организатором конкурса отвечает на вопросы участников конкурса, вносит изменения в конкурсную документацию и порядок проведения конкурса;</w:t>
      </w:r>
    </w:p>
    <w:p>
      <w:pPr>
        <w:pStyle w:val="0"/>
        <w:spacing w:before="200" w:lineRule="auto"/>
        <w:ind w:firstLine="540"/>
        <w:jc w:val="both"/>
      </w:pPr>
      <w:r>
        <w:rPr>
          <w:sz w:val="20"/>
        </w:rPr>
        <w:t xml:space="preserve">5) заключает договор подряда с победителем конкурса.</w:t>
      </w:r>
    </w:p>
    <w:p>
      <w:pPr>
        <w:pStyle w:val="0"/>
        <w:spacing w:before="200" w:lineRule="auto"/>
        <w:ind w:firstLine="540"/>
        <w:jc w:val="both"/>
      </w:pPr>
      <w:r>
        <w:rPr>
          <w:sz w:val="20"/>
        </w:rPr>
        <w:t xml:space="preserve">6. Организатора конкурса определяет администрация муниципального образования Архангельской области.</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21.02.2020 N 87-пп)</w:t>
      </w:r>
    </w:p>
    <w:p>
      <w:pPr>
        <w:pStyle w:val="0"/>
        <w:spacing w:before="200" w:lineRule="auto"/>
        <w:ind w:firstLine="540"/>
        <w:jc w:val="both"/>
      </w:pPr>
      <w:r>
        <w:rPr>
          <w:sz w:val="20"/>
        </w:rPr>
        <w:t xml:space="preserve">7. Допускается выполнение функций организатора конкурса самим заказчиком во взаимодействии с администрацией соответствующего муниципального образования Архангельской области.</w:t>
      </w:r>
    </w:p>
    <w:bookmarkStart w:id="97" w:name="P97"/>
    <w:bookmarkEnd w:id="97"/>
    <w:p>
      <w:pPr>
        <w:pStyle w:val="0"/>
        <w:spacing w:before="200" w:lineRule="auto"/>
        <w:ind w:firstLine="540"/>
        <w:jc w:val="both"/>
      </w:pPr>
      <w:r>
        <w:rPr>
          <w:sz w:val="20"/>
        </w:rPr>
        <w:t xml:space="preserve">8. Организатор конкурса осуществляет следующие функции:</w:t>
      </w:r>
    </w:p>
    <w:p>
      <w:pPr>
        <w:pStyle w:val="0"/>
        <w:spacing w:before="200" w:lineRule="auto"/>
        <w:ind w:firstLine="540"/>
        <w:jc w:val="both"/>
      </w:pPr>
      <w:r>
        <w:rPr>
          <w:sz w:val="20"/>
        </w:rPr>
        <w:t xml:space="preserve">1) разрабатывает конкурсную документацию на основании утвержденных постановлением Правительства Архангельской области региональных адресных программ проведения капитального ремонта многоквартирных домов и решений собраний собственников помещений в многоквартирных домах и передает ее на утверждение заказчику;</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21.02.2020 N 87-пп)</w:t>
      </w:r>
    </w:p>
    <w:p>
      <w:pPr>
        <w:pStyle w:val="0"/>
        <w:spacing w:before="200" w:lineRule="auto"/>
        <w:ind w:firstLine="540"/>
        <w:jc w:val="both"/>
      </w:pPr>
      <w:r>
        <w:rPr>
          <w:sz w:val="20"/>
        </w:rPr>
        <w:t xml:space="preserve">2) в порядке, установленном </w:t>
      </w:r>
      <w:r>
        <w:rPr>
          <w:sz w:val="20"/>
        </w:rPr>
        <w:t xml:space="preserve">пунктами 8</w:t>
      </w:r>
      <w:r>
        <w:rPr>
          <w:sz w:val="20"/>
        </w:rPr>
        <w:t xml:space="preserve"> - </w:t>
      </w:r>
      <w:r>
        <w:rPr>
          <w:sz w:val="20"/>
        </w:rPr>
        <w:t xml:space="preserve">9 раздела II</w:t>
      </w:r>
      <w:r>
        <w:rPr>
          <w:sz w:val="20"/>
        </w:rPr>
        <w:t xml:space="preserve"> настоящего Порядка, публикует информацию о проведении конкурса и конкурсную документацию;</w:t>
      </w:r>
    </w:p>
    <w:p>
      <w:pPr>
        <w:pStyle w:val="0"/>
        <w:spacing w:before="200" w:lineRule="auto"/>
        <w:ind w:firstLine="540"/>
        <w:jc w:val="both"/>
      </w:pPr>
      <w:r>
        <w:rPr>
          <w:sz w:val="20"/>
        </w:rPr>
        <w:t xml:space="preserve">3) назначает представителя организатора конкурса по взаимодействию с участниками конкурса, выделяет ему рабочее место и предоставляет средства связи (телефон, факс, адрес электронной почты);</w:t>
      </w:r>
    </w:p>
    <w:p>
      <w:pPr>
        <w:pStyle w:val="0"/>
        <w:spacing w:before="200" w:lineRule="auto"/>
        <w:ind w:firstLine="540"/>
        <w:jc w:val="both"/>
      </w:pPr>
      <w:r>
        <w:rPr>
          <w:sz w:val="20"/>
        </w:rPr>
        <w:t xml:space="preserve">4) через назначенного представителя отвечает на вопросы участников конкурса, привлекая при необходимости заказчика;</w:t>
      </w:r>
    </w:p>
    <w:p>
      <w:pPr>
        <w:pStyle w:val="0"/>
        <w:spacing w:before="200" w:lineRule="auto"/>
        <w:ind w:firstLine="540"/>
        <w:jc w:val="both"/>
      </w:pPr>
      <w:r>
        <w:rPr>
          <w:sz w:val="20"/>
        </w:rPr>
        <w:t xml:space="preserve">5) через назначенного представителя отвечает на письменные запросы участников конкурса в течение двух рабочих дней со дня поступления такого письменного запроса;</w:t>
      </w:r>
    </w:p>
    <w:p>
      <w:pPr>
        <w:pStyle w:val="0"/>
        <w:spacing w:before="200" w:lineRule="auto"/>
        <w:ind w:firstLine="540"/>
        <w:jc w:val="both"/>
      </w:pPr>
      <w:r>
        <w:rPr>
          <w:sz w:val="20"/>
        </w:rPr>
        <w:t xml:space="preserve">6) при необходимости совместно с заказчиком вносит изменения в конкурсную документацию, сроки и порядок проведения конкурса;</w:t>
      </w:r>
    </w:p>
    <w:p>
      <w:pPr>
        <w:pStyle w:val="0"/>
        <w:spacing w:before="200" w:lineRule="auto"/>
        <w:ind w:firstLine="540"/>
        <w:jc w:val="both"/>
      </w:pPr>
      <w:r>
        <w:rPr>
          <w:sz w:val="20"/>
        </w:rPr>
        <w:t xml:space="preserve">7) осуществляет прием, регистрацию и хранение конкурсных заявок;</w:t>
      </w:r>
    </w:p>
    <w:p>
      <w:pPr>
        <w:pStyle w:val="0"/>
        <w:spacing w:before="200" w:lineRule="auto"/>
        <w:ind w:firstLine="540"/>
        <w:jc w:val="both"/>
      </w:pPr>
      <w:r>
        <w:rPr>
          <w:sz w:val="20"/>
        </w:rPr>
        <w:t xml:space="preserve">8) предоставляет помещение для проведения процедуры вскрытия конвертов с заявками и участвует через своего представителя в этой процедуре;</w:t>
      </w:r>
    </w:p>
    <w:p>
      <w:pPr>
        <w:pStyle w:val="0"/>
        <w:spacing w:before="200" w:lineRule="auto"/>
        <w:ind w:firstLine="540"/>
        <w:jc w:val="both"/>
      </w:pPr>
      <w:r>
        <w:rPr>
          <w:sz w:val="20"/>
        </w:rPr>
        <w:t xml:space="preserve">9) предоставляет помещение для заседаний конкурсной комиссии и участвует через своего представителя (представителей) в работе конкурсной комиссии;</w:t>
      </w:r>
    </w:p>
    <w:p>
      <w:pPr>
        <w:pStyle w:val="0"/>
        <w:spacing w:before="200" w:lineRule="auto"/>
        <w:ind w:firstLine="540"/>
        <w:jc w:val="both"/>
      </w:pPr>
      <w:r>
        <w:rPr>
          <w:sz w:val="20"/>
        </w:rPr>
        <w:t xml:space="preserve">10) ведет протоколы заседаний конкурсной комиссии, обеспечивает их подписание и опубликование в порядке, установленном </w:t>
      </w:r>
      <w:r>
        <w:rPr>
          <w:sz w:val="20"/>
        </w:rPr>
        <w:t xml:space="preserve">пунктами 11</w:t>
      </w:r>
      <w:r>
        <w:rPr>
          <w:sz w:val="20"/>
        </w:rPr>
        <w:t xml:space="preserve"> и </w:t>
      </w:r>
      <w:r>
        <w:rPr>
          <w:sz w:val="20"/>
        </w:rPr>
        <w:t xml:space="preserve">12</w:t>
      </w:r>
      <w:r>
        <w:rPr>
          <w:sz w:val="20"/>
        </w:rPr>
        <w:t xml:space="preserve"> настоящего Порядка;</w:t>
      </w:r>
    </w:p>
    <w:p>
      <w:pPr>
        <w:pStyle w:val="0"/>
        <w:spacing w:before="200" w:lineRule="auto"/>
        <w:ind w:firstLine="540"/>
        <w:jc w:val="both"/>
      </w:pPr>
      <w:r>
        <w:rPr>
          <w:sz w:val="20"/>
        </w:rPr>
        <w:t xml:space="preserve">11) оповещает в письменном виде победителя конкурса;</w:t>
      </w:r>
    </w:p>
    <w:p>
      <w:pPr>
        <w:pStyle w:val="0"/>
        <w:spacing w:before="200" w:lineRule="auto"/>
        <w:ind w:firstLine="540"/>
        <w:jc w:val="both"/>
      </w:pPr>
      <w:r>
        <w:rPr>
          <w:sz w:val="20"/>
        </w:rPr>
        <w:t xml:space="preserve">12) организует получение, возврат и удержание обеспечений конкурсных заявок в случаях, предусмотренных </w:t>
      </w:r>
      <w:r>
        <w:rPr>
          <w:sz w:val="20"/>
        </w:rPr>
        <w:t xml:space="preserve">пунктом 4.2 раздела IV</w:t>
      </w:r>
      <w:r>
        <w:rPr>
          <w:sz w:val="20"/>
        </w:rPr>
        <w:t xml:space="preserve"> настоящего Порядка (если обеспечение заявки предусмотрено конкурсной документацией);</w:t>
      </w:r>
    </w:p>
    <w:p>
      <w:pPr>
        <w:pStyle w:val="0"/>
        <w:spacing w:before="200" w:lineRule="auto"/>
        <w:ind w:firstLine="540"/>
        <w:jc w:val="both"/>
      </w:pPr>
      <w:r>
        <w:rPr>
          <w:sz w:val="20"/>
        </w:rPr>
        <w:t xml:space="preserve">13) направляет информацию о результатах конкурса в администрацию муниципального образования Архангельской области.</w:t>
      </w:r>
    </w:p>
    <w:bookmarkStart w:id="112" w:name="P112"/>
    <w:bookmarkEnd w:id="112"/>
    <w:p>
      <w:pPr>
        <w:pStyle w:val="0"/>
        <w:spacing w:before="200" w:lineRule="auto"/>
        <w:ind w:firstLine="540"/>
        <w:jc w:val="both"/>
      </w:pPr>
      <w:r>
        <w:rPr>
          <w:sz w:val="20"/>
        </w:rPr>
        <w:t xml:space="preserve">9. Подготовка конкурсной документации осуществляется организатором конкурса в соответствии с разделом IV настоящего Порядка.</w:t>
      </w:r>
    </w:p>
    <w:p>
      <w:pPr>
        <w:pStyle w:val="0"/>
        <w:jc w:val="both"/>
      </w:pPr>
      <w:r>
        <w:rPr>
          <w:sz w:val="20"/>
        </w:rPr>
        <w:t xml:space="preserve">(п. 9 в ред. </w:t>
      </w:r>
      <w:r>
        <w:rPr>
          <w:sz w:val="20"/>
        </w:rPr>
        <w:t xml:space="preserve">постановления</w:t>
      </w:r>
      <w:r>
        <w:rPr>
          <w:sz w:val="20"/>
        </w:rPr>
        <w:t xml:space="preserve"> Правительства Архангельской области от 21.02.2020 N 87-пп)</w:t>
      </w:r>
    </w:p>
    <w:p>
      <w:pPr>
        <w:pStyle w:val="0"/>
        <w:spacing w:before="200" w:lineRule="auto"/>
        <w:ind w:firstLine="540"/>
        <w:jc w:val="both"/>
      </w:pPr>
      <w:r>
        <w:rPr>
          <w:sz w:val="20"/>
        </w:rPr>
        <w:t xml:space="preserve">10. Участниками конкурса являются компании, имеющие законное право заниматься деятельностью, составляющей предмет конкурса и соответствующей требованиям, указанным в конкурсной документации.</w:t>
      </w:r>
    </w:p>
    <w:bookmarkStart w:id="115" w:name="P115"/>
    <w:bookmarkEnd w:id="115"/>
    <w:p>
      <w:pPr>
        <w:pStyle w:val="0"/>
        <w:spacing w:before="200" w:lineRule="auto"/>
        <w:ind w:firstLine="540"/>
        <w:jc w:val="both"/>
      </w:pPr>
      <w:r>
        <w:rPr>
          <w:sz w:val="20"/>
        </w:rPr>
        <w:t xml:space="preserve">11. Официальная информация о конкурсе (</w:t>
      </w:r>
      <w:r>
        <w:rPr>
          <w:sz w:val="20"/>
        </w:rPr>
        <w:t xml:space="preserve">извещение</w:t>
      </w:r>
      <w:r>
        <w:rPr>
          <w:sz w:val="20"/>
        </w:rPr>
        <w:t xml:space="preserve"> о проведении открытого конкурса по форме согласно приложению N 1 к настоящему Порядку, конкурсная документация, протоколы заседаний конкурсных комиссий) публикуется организатором конкурса на официальных сайтах в информационно-телекоммуникационной сети "Интернет" и (или) печатных изданиях соответствующего муниципального образования Архангельской области.</w:t>
      </w:r>
    </w:p>
    <w:p>
      <w:pPr>
        <w:pStyle w:val="0"/>
        <w:jc w:val="both"/>
      </w:pPr>
      <w:r>
        <w:rPr>
          <w:sz w:val="20"/>
        </w:rPr>
        <w:t xml:space="preserve">(в ред. постановлений Правительства Архангельской области от 16.07.2013 </w:t>
      </w:r>
      <w:r>
        <w:rPr>
          <w:sz w:val="20"/>
        </w:rPr>
        <w:t xml:space="preserve">N 328-пп</w:t>
      </w:r>
      <w:r>
        <w:rPr>
          <w:sz w:val="20"/>
        </w:rPr>
        <w:t xml:space="preserve">, от 30.06.2015 </w:t>
      </w:r>
      <w:r>
        <w:rPr>
          <w:sz w:val="20"/>
        </w:rPr>
        <w:t xml:space="preserve">N 251-пп</w:t>
      </w:r>
      <w:r>
        <w:rPr>
          <w:sz w:val="20"/>
        </w:rPr>
        <w:t xml:space="preserve">)</w:t>
      </w:r>
    </w:p>
    <w:bookmarkStart w:id="117" w:name="P117"/>
    <w:bookmarkEnd w:id="117"/>
    <w:p>
      <w:pPr>
        <w:pStyle w:val="0"/>
        <w:spacing w:before="200" w:lineRule="auto"/>
        <w:ind w:firstLine="540"/>
        <w:jc w:val="both"/>
      </w:pPr>
      <w:r>
        <w:rPr>
          <w:sz w:val="20"/>
        </w:rPr>
        <w:t xml:space="preserve">12. По решению организатора конкурса информация о проведении конкурса дополнительно может размещаться в других печатных и электронных средствах массовой информации либо распространяться претендентам на участие в конкурсе путем индивидуальной адресной рассылки.</w:t>
      </w:r>
    </w:p>
    <w:p>
      <w:pPr>
        <w:pStyle w:val="0"/>
        <w:spacing w:before="200" w:lineRule="auto"/>
        <w:ind w:firstLine="540"/>
        <w:jc w:val="both"/>
      </w:pPr>
      <w:r>
        <w:rPr>
          <w:sz w:val="20"/>
        </w:rPr>
        <w:t xml:space="preserve">13. Организатор конкурса вправе предусмотреть в конкурсной документации необходимость внесения претендентом на участие в конкурсе на счет организатора конкурса денежных средств в размере 3 процентов от максимальной (начальной) цены договора подряда в качестве обеспечения заявки.</w:t>
      </w:r>
    </w:p>
    <w:p>
      <w:pPr>
        <w:pStyle w:val="0"/>
        <w:spacing w:before="200" w:lineRule="auto"/>
        <w:ind w:firstLine="540"/>
        <w:jc w:val="both"/>
      </w:pPr>
      <w:r>
        <w:rPr>
          <w:sz w:val="20"/>
        </w:rPr>
        <w:t xml:space="preserve">14. Конкурсные заявки, поданные участниками и зарегистрированные организатором конкурса, а также конверты с изменениями к ним хранятся вместе с книгой регистрации в специальном сейфе или в помещении с ограниченным доступом. Ответственность за сохранность представленной документации несет организатор конкурса.</w:t>
      </w:r>
    </w:p>
    <w:p>
      <w:pPr>
        <w:pStyle w:val="0"/>
        <w:spacing w:before="200" w:lineRule="auto"/>
        <w:ind w:firstLine="540"/>
        <w:jc w:val="both"/>
      </w:pPr>
      <w:r>
        <w:rPr>
          <w:sz w:val="20"/>
        </w:rPr>
        <w:t xml:space="preserve">15. Конкурсные заявки рассматриваются конкурсной комиссией, которая создается в порядке, установленном положением о конкурсных комиссиях по проведению открытых конкурсов по привлечению подрядных организаций для выполнения работ по капитальному ремонту многоквартирных домов (</w:t>
      </w:r>
      <w:r>
        <w:rPr>
          <w:sz w:val="20"/>
        </w:rPr>
        <w:t xml:space="preserve">раздел III</w:t>
      </w:r>
      <w:r>
        <w:rPr>
          <w:sz w:val="20"/>
        </w:rPr>
        <w:t xml:space="preserve"> настоящего Порядка).</w:t>
      </w:r>
    </w:p>
    <w:p>
      <w:pPr>
        <w:pStyle w:val="0"/>
        <w:spacing w:before="200" w:lineRule="auto"/>
        <w:ind w:firstLine="540"/>
        <w:jc w:val="both"/>
      </w:pPr>
      <w:r>
        <w:rPr>
          <w:sz w:val="20"/>
        </w:rPr>
        <w:t xml:space="preserve">16. Вскрытие конвертов с конкурсными заявками производится не менее чем через 10 и не позднее чем через 20 дней после опубликования информации о конкурсе. Дата, время и место вскрытия конвертов указываются в извещении о проведении конкурса.</w:t>
      </w:r>
    </w:p>
    <w:p>
      <w:pPr>
        <w:pStyle w:val="0"/>
        <w:spacing w:before="200" w:lineRule="auto"/>
        <w:ind w:firstLine="540"/>
        <w:jc w:val="both"/>
      </w:pPr>
      <w:r>
        <w:rPr>
          <w:sz w:val="20"/>
        </w:rPr>
        <w:t xml:space="preserve">17. В случае внесения изменений в конкурсную документацию организатор конкурса имеет право перенести дату вскрытия конвертов, но не более чем на 10 дней. Организатор конкурса не позднее чем за пять дней до новой даты вскрытия конвертов публикует объявление о переносе (с указанием причин переноса) и новой даты вскрытия конвертов с заявками.</w:t>
      </w:r>
    </w:p>
    <w:p>
      <w:pPr>
        <w:pStyle w:val="0"/>
        <w:spacing w:before="200" w:lineRule="auto"/>
        <w:ind w:firstLine="540"/>
        <w:jc w:val="both"/>
      </w:pPr>
      <w:r>
        <w:rPr>
          <w:sz w:val="20"/>
        </w:rPr>
        <w:t xml:space="preserve">18. Процедура вскрытия конвертов при проведении конкурса является публичной, на нее приглашаются представители всех участников конкурса, подавших конкурсные заявки.</w:t>
      </w:r>
    </w:p>
    <w:p>
      <w:pPr>
        <w:pStyle w:val="0"/>
        <w:spacing w:before="200" w:lineRule="auto"/>
        <w:ind w:firstLine="540"/>
        <w:jc w:val="both"/>
      </w:pPr>
      <w:r>
        <w:rPr>
          <w:sz w:val="20"/>
        </w:rPr>
        <w:t xml:space="preserve">19. Конверты с конкурсными заявками вскрываются в порядке их регистрации, присутствующим объявляется следующая информация по каждой вскрытой конкурсной заявке:</w:t>
      </w:r>
    </w:p>
    <w:p>
      <w:pPr>
        <w:pStyle w:val="0"/>
        <w:spacing w:before="200" w:lineRule="auto"/>
        <w:ind w:firstLine="540"/>
        <w:jc w:val="both"/>
      </w:pPr>
      <w:r>
        <w:rPr>
          <w:sz w:val="20"/>
        </w:rPr>
        <w:t xml:space="preserve">1) наименование участника конкурса;</w:t>
      </w:r>
    </w:p>
    <w:p>
      <w:pPr>
        <w:pStyle w:val="0"/>
        <w:spacing w:before="200" w:lineRule="auto"/>
        <w:ind w:firstLine="540"/>
        <w:jc w:val="both"/>
      </w:pPr>
      <w:r>
        <w:rPr>
          <w:sz w:val="20"/>
        </w:rPr>
        <w:t xml:space="preserve">2) должность лица, подписавшего заявку, и наличие документа, подтверждающего его полномочия;</w:t>
      </w:r>
    </w:p>
    <w:p>
      <w:pPr>
        <w:pStyle w:val="0"/>
        <w:spacing w:before="200" w:lineRule="auto"/>
        <w:ind w:firstLine="540"/>
        <w:jc w:val="both"/>
      </w:pPr>
      <w:r>
        <w:rPr>
          <w:sz w:val="20"/>
        </w:rPr>
        <w:t xml:space="preserve">3) наличие документа (или его копии), подтверждающего обеспечение заявки (если обеспечение заявки предусмотрено конкурсной документацией);</w:t>
      </w:r>
    </w:p>
    <w:p>
      <w:pPr>
        <w:pStyle w:val="0"/>
        <w:spacing w:before="200" w:lineRule="auto"/>
        <w:ind w:firstLine="540"/>
        <w:jc w:val="both"/>
      </w:pPr>
      <w:r>
        <w:rPr>
          <w:sz w:val="20"/>
        </w:rPr>
        <w:t xml:space="preserve">4) предлагаемые участниками конкурса условия (цена договора подряда, срок выполнения работ, квалификация участника);</w:t>
      </w:r>
    </w:p>
    <w:p>
      <w:pPr>
        <w:pStyle w:val="0"/>
        <w:spacing w:before="200" w:lineRule="auto"/>
        <w:ind w:firstLine="540"/>
        <w:jc w:val="both"/>
      </w:pPr>
      <w:r>
        <w:rPr>
          <w:sz w:val="20"/>
        </w:rPr>
        <w:t xml:space="preserve">5) другая информация на усмотрение организатора конкурса.</w:t>
      </w:r>
    </w:p>
    <w:p>
      <w:pPr>
        <w:pStyle w:val="0"/>
        <w:spacing w:before="200" w:lineRule="auto"/>
        <w:ind w:firstLine="540"/>
        <w:jc w:val="both"/>
      </w:pPr>
      <w:r>
        <w:rPr>
          <w:sz w:val="20"/>
        </w:rPr>
        <w:t xml:space="preserve">20. Конкурсные заявки, поступившие с опозданием, не принимаются к рассмотрению.</w:t>
      </w:r>
    </w:p>
    <w:p>
      <w:pPr>
        <w:pStyle w:val="0"/>
        <w:spacing w:before="200" w:lineRule="auto"/>
        <w:ind w:firstLine="540"/>
        <w:jc w:val="both"/>
      </w:pPr>
      <w:r>
        <w:rPr>
          <w:sz w:val="20"/>
        </w:rPr>
        <w:t xml:space="preserve">21. Заявки рассматриваются конкурсной комиссией на предмет определения полномочий лиц, подавших заявки, а также соответствия конкурсных заявок требованиям конкурсной документации. По результатам рассмотрения заявок конкурсной комиссией принимается решение о допуске участника к участию в конкурсе или об отказе в таком допуске. Результаты вскрытия конвертов оформляются </w:t>
      </w:r>
      <w:r>
        <w:rPr>
          <w:sz w:val="20"/>
        </w:rPr>
        <w:t xml:space="preserve">протоколом</w:t>
      </w:r>
      <w:r>
        <w:rPr>
          <w:sz w:val="20"/>
        </w:rPr>
        <w:t xml:space="preserve"> (приложение N 2 к настоящему Порядку).</w:t>
      </w:r>
    </w:p>
    <w:p>
      <w:pPr>
        <w:pStyle w:val="0"/>
        <w:spacing w:before="200" w:lineRule="auto"/>
        <w:ind w:firstLine="540"/>
        <w:jc w:val="both"/>
      </w:pPr>
      <w:r>
        <w:rPr>
          <w:sz w:val="20"/>
        </w:rPr>
        <w:t xml:space="preserve">22. В случае отказа в допуске к участию в конкурсе организатор конкурса в двухдневный срок со дня подписания </w:t>
      </w:r>
      <w:r>
        <w:rPr>
          <w:sz w:val="20"/>
        </w:rPr>
        <w:t xml:space="preserve">протокола</w:t>
      </w:r>
      <w:r>
        <w:rPr>
          <w:sz w:val="20"/>
        </w:rPr>
        <w:t xml:space="preserve"> вскрытия заявок направляет участнику письменное уведомление с указанием причин отказа в соответствии с </w:t>
      </w:r>
      <w:r>
        <w:rPr>
          <w:sz w:val="20"/>
        </w:rPr>
        <w:t xml:space="preserve">пунктом 5.3 раздела IV</w:t>
      </w:r>
      <w:r>
        <w:rPr>
          <w:sz w:val="20"/>
        </w:rPr>
        <w:t xml:space="preserve"> настоящего Порядка.</w:t>
      </w:r>
    </w:p>
    <w:p>
      <w:pPr>
        <w:pStyle w:val="0"/>
        <w:spacing w:before="200" w:lineRule="auto"/>
        <w:ind w:firstLine="540"/>
        <w:jc w:val="both"/>
      </w:pPr>
      <w:r>
        <w:rPr>
          <w:sz w:val="20"/>
        </w:rPr>
        <w:t xml:space="preserve">23. Заявки участников, допущенных к участию в конкурсе, подлежат оценке и сопоставлению конкурсной комиссией с целью сравнения условий, предложенных участниками, и определения победителя конкурса. Результаты оценки и сопоставления заявок оформляются </w:t>
      </w:r>
      <w:r>
        <w:rPr>
          <w:sz w:val="20"/>
        </w:rPr>
        <w:t xml:space="preserve">протоколом</w:t>
      </w:r>
      <w:r>
        <w:rPr>
          <w:sz w:val="20"/>
        </w:rPr>
        <w:t xml:space="preserve"> (приложение N 3 к настоящему Порядку).</w:t>
      </w:r>
    </w:p>
    <w:p>
      <w:pPr>
        <w:pStyle w:val="0"/>
        <w:spacing w:before="200" w:lineRule="auto"/>
        <w:ind w:firstLine="540"/>
        <w:jc w:val="both"/>
      </w:pPr>
      <w:r>
        <w:rPr>
          <w:sz w:val="20"/>
        </w:rPr>
        <w:t xml:space="preserve">24. Протокол оценки и сопоставления заявок должен быть составлен и опубликован в 5-дневный срок с даты вскрытия конвертов с заявками.</w:t>
      </w:r>
    </w:p>
    <w:p>
      <w:pPr>
        <w:pStyle w:val="0"/>
        <w:spacing w:before="200" w:lineRule="auto"/>
        <w:ind w:firstLine="540"/>
        <w:jc w:val="both"/>
      </w:pPr>
      <w:r>
        <w:rPr>
          <w:sz w:val="20"/>
        </w:rPr>
        <w:t xml:space="preserve">25. Договор подряда заключается с победителем конкурса не ранее чем через 10 дней с даты опубликования протокола оценки и сопоставления заявок.</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10.05.2016 N 157-пп)</w:t>
      </w:r>
    </w:p>
    <w:p>
      <w:pPr>
        <w:pStyle w:val="0"/>
        <w:spacing w:before="200" w:lineRule="auto"/>
        <w:ind w:firstLine="540"/>
        <w:jc w:val="both"/>
      </w:pPr>
      <w:r>
        <w:rPr>
          <w:sz w:val="20"/>
        </w:rPr>
        <w:t xml:space="preserve">26. Если победитель конкурса уклонился от заключения договора или не представил надлежащее обеспечение обязательств по договору, то обеспечение его заявки (если обеспечение заявки предусмотрено конкурсной документацией) удерживается в пользу заказчика. В этом случае заказчик заключает договор подряда с участником, заявке на участие в конкурсе которого присвоен второй номер.</w:t>
      </w:r>
    </w:p>
    <w:p>
      <w:pPr>
        <w:pStyle w:val="0"/>
        <w:spacing w:before="200" w:lineRule="auto"/>
        <w:ind w:firstLine="540"/>
        <w:jc w:val="both"/>
      </w:pPr>
      <w:r>
        <w:rPr>
          <w:sz w:val="20"/>
        </w:rPr>
        <w:t xml:space="preserve">27. Если участник, заявке на участие в конкурсе которого присвоен второй номер, уклонился от заключения договора или не представил надлежащее обеспечение исполнения договора, то обеспечение его заявки (если обеспечение заявки предусмотрено конкурсной документацией) также удерживается в пользу заказчика. В этом случае проводится повторный конкурс.</w:t>
      </w:r>
    </w:p>
    <w:p>
      <w:pPr>
        <w:pStyle w:val="0"/>
        <w:spacing w:before="200" w:lineRule="auto"/>
        <w:ind w:firstLine="540"/>
        <w:jc w:val="both"/>
      </w:pPr>
      <w:r>
        <w:rPr>
          <w:sz w:val="20"/>
        </w:rPr>
        <w:t xml:space="preserve">28. Конкурс объявляется конкурсной комиссией несостоявшимся в следующих случаях:</w:t>
      </w:r>
    </w:p>
    <w:p>
      <w:pPr>
        <w:pStyle w:val="0"/>
        <w:spacing w:before="200" w:lineRule="auto"/>
        <w:ind w:firstLine="540"/>
        <w:jc w:val="both"/>
      </w:pPr>
      <w:r>
        <w:rPr>
          <w:sz w:val="20"/>
        </w:rPr>
        <w:t xml:space="preserve">а) если к объявленному сроку вскрытия конвертов не поступило ни одной конкурсной заявки;</w:t>
      </w:r>
    </w:p>
    <w:p>
      <w:pPr>
        <w:pStyle w:val="0"/>
        <w:spacing w:before="200" w:lineRule="auto"/>
        <w:ind w:firstLine="540"/>
        <w:jc w:val="both"/>
      </w:pPr>
      <w:r>
        <w:rPr>
          <w:sz w:val="20"/>
        </w:rPr>
        <w:t xml:space="preserve">б) если всем участником отказано в допуске к участию в конкурсе по результатам рассмотрения конкурсных заявок;</w:t>
      </w:r>
    </w:p>
    <w:p>
      <w:pPr>
        <w:pStyle w:val="0"/>
        <w:spacing w:before="200" w:lineRule="auto"/>
        <w:ind w:firstLine="540"/>
        <w:jc w:val="both"/>
      </w:pPr>
      <w:r>
        <w:rPr>
          <w:sz w:val="20"/>
        </w:rPr>
        <w:t xml:space="preserve">в) если к конкурсу допущена только одна заявка на участие в конкурсе.</w:t>
      </w:r>
    </w:p>
    <w:p>
      <w:pPr>
        <w:pStyle w:val="0"/>
        <w:spacing w:before="200" w:lineRule="auto"/>
        <w:ind w:firstLine="540"/>
        <w:jc w:val="both"/>
      </w:pPr>
      <w:r>
        <w:rPr>
          <w:sz w:val="20"/>
        </w:rPr>
        <w:t xml:space="preserve">29. В случае если к конкурсу допущена только одна заявка на участие в конкурсе, конкурс признается несостоявшимся и договор заключается с участником, подавшим эту заявку. Заказчик в течение трех рабочих дней со дня подписания протокола обязан передать такому участнику конкурса проект договора, который составляется путем включения условий исполнения договора, предложенных таким участником в заявке на участие в конкурсе, в проект договора, прилагаемый к конкурсной документации. В случае уклонения такого участника от заключения договора обеспечение его заявки (если обеспечение заявки предусмотрено конкурсной документацией) удерживается в пользу заказчика и проводится повторный конкурс.</w:t>
      </w:r>
    </w:p>
    <w:p>
      <w:pPr>
        <w:pStyle w:val="0"/>
        <w:jc w:val="both"/>
      </w:pPr>
      <w:r>
        <w:rPr>
          <w:sz w:val="20"/>
        </w:rPr>
      </w:r>
    </w:p>
    <w:bookmarkStart w:id="145" w:name="P145"/>
    <w:bookmarkEnd w:id="145"/>
    <w:p>
      <w:pPr>
        <w:pStyle w:val="2"/>
        <w:outlineLvl w:val="1"/>
        <w:jc w:val="center"/>
      </w:pPr>
      <w:r>
        <w:rPr>
          <w:sz w:val="20"/>
        </w:rPr>
        <w:t xml:space="preserve">III. Положение о конкурсных комиссиях по проведению</w:t>
      </w:r>
    </w:p>
    <w:p>
      <w:pPr>
        <w:pStyle w:val="2"/>
        <w:jc w:val="center"/>
      </w:pPr>
      <w:r>
        <w:rPr>
          <w:sz w:val="20"/>
        </w:rPr>
        <w:t xml:space="preserve">открытых конкурсов по привлечению подрядных организаций</w:t>
      </w:r>
    </w:p>
    <w:p>
      <w:pPr>
        <w:pStyle w:val="2"/>
        <w:jc w:val="center"/>
      </w:pPr>
      <w:r>
        <w:rPr>
          <w:sz w:val="20"/>
        </w:rPr>
        <w:t xml:space="preserve">для выполнения работ по капитальному ремонту</w:t>
      </w:r>
    </w:p>
    <w:p>
      <w:pPr>
        <w:pStyle w:val="2"/>
        <w:jc w:val="center"/>
      </w:pPr>
      <w:r>
        <w:rPr>
          <w:sz w:val="20"/>
        </w:rPr>
        <w:t xml:space="preserve">многоквартирных домов</w:t>
      </w:r>
    </w:p>
    <w:p>
      <w:pPr>
        <w:pStyle w:val="0"/>
        <w:jc w:val="both"/>
      </w:pPr>
      <w:r>
        <w:rPr>
          <w:sz w:val="20"/>
        </w:rPr>
      </w:r>
    </w:p>
    <w:p>
      <w:pPr>
        <w:pStyle w:val="0"/>
        <w:ind w:firstLine="540"/>
        <w:jc w:val="both"/>
      </w:pPr>
      <w:r>
        <w:rPr>
          <w:sz w:val="20"/>
        </w:rPr>
        <w:t xml:space="preserve">30. Конкурсные комиссии по проведению открытых конкурсов по привлечению подрядных организаций для выполнения работ по капитальному ремонту многоквартирных домов (далее - комиссии или конкурсные комиссии) являются временными специально уполномоченными органами и создаются для рассмотрения, сопоставления и оценки предложений (далее - конкурсная заявка или заявка) претендентов, пожелавших принять участие в открытом конкурсе (далее - участники конкурса), а также для определения победителя конкурса.</w:t>
      </w:r>
    </w:p>
    <w:p>
      <w:pPr>
        <w:pStyle w:val="0"/>
        <w:spacing w:before="200" w:lineRule="auto"/>
        <w:ind w:firstLine="540"/>
        <w:jc w:val="both"/>
      </w:pPr>
      <w:r>
        <w:rPr>
          <w:sz w:val="20"/>
        </w:rPr>
        <w:t xml:space="preserve">31. Персональный состав конкурсных комиссий членов формируется организатором конкурса из числа представителей, кандидатуры которых утверждаются администрацией соответствующего муниципального образования Архангельской области и заказчиком.</w:t>
      </w:r>
    </w:p>
    <w:p>
      <w:pPr>
        <w:pStyle w:val="0"/>
        <w:spacing w:before="200" w:lineRule="auto"/>
        <w:ind w:firstLine="540"/>
        <w:jc w:val="both"/>
      </w:pPr>
      <w:r>
        <w:rPr>
          <w:sz w:val="20"/>
        </w:rPr>
        <w:t xml:space="preserve">32. Администрация соответствующего муниципального образования Архангельской области включает в состав комиссии представителей, обеспечивающих управление региональными (муниципальными) адресными программами по проведению капитального ремонта многоквартирных домов, представителей, осуществляющих функции надзора в сфере строительства.</w:t>
      </w:r>
    </w:p>
    <w:p>
      <w:pPr>
        <w:pStyle w:val="0"/>
        <w:spacing w:before="200" w:lineRule="auto"/>
        <w:ind w:firstLine="540"/>
        <w:jc w:val="both"/>
      </w:pPr>
      <w:r>
        <w:rPr>
          <w:sz w:val="20"/>
        </w:rPr>
        <w:t xml:space="preserve">33. Заказчик включает в состав комиссии представителя общего собрания собственников помещений в многоквартирных домах (председателя собрания собственников помещений или иного представителя по решению общего собрания собственников помещений в многоквартирном доме), представителя управляющей организации, товарищества собственников жилья, жилищного, жилищно-строительного кооператива или иного специализированного потребительского кооператива, уполномоченного на осуществление надзора над проводимыми подрядной организацией работами.</w:t>
      </w:r>
    </w:p>
    <w:p>
      <w:pPr>
        <w:pStyle w:val="0"/>
        <w:spacing w:before="200" w:lineRule="auto"/>
        <w:ind w:firstLine="540"/>
        <w:jc w:val="both"/>
      </w:pPr>
      <w:r>
        <w:rPr>
          <w:sz w:val="20"/>
        </w:rPr>
        <w:t xml:space="preserve">34. Заказчик может включить в состав комиссии представителя сторонней организации, уполномоченной на осуществление надзора над проводимыми подрядной организацией работами (при наличии). При осуществлении надзора за выполнением работ, которые оказывают влияние на безопасность объектов капитального строительства, согласно </w:t>
      </w:r>
      <w:r>
        <w:rPr>
          <w:sz w:val="20"/>
        </w:rPr>
        <w:t xml:space="preserve">перечню</w:t>
      </w:r>
      <w:r>
        <w:rPr>
          <w:sz w:val="20"/>
        </w:rPr>
        <w:t xml:space="preserve">, утвержденному приказом Минрегиона России от 30 декабря 2009 года N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организация должна иметь свидетельство о допуске к таким видам работ, выданное саморегулируемой организацией.</w:t>
      </w:r>
    </w:p>
    <w:p>
      <w:pPr>
        <w:pStyle w:val="0"/>
        <w:spacing w:before="200" w:lineRule="auto"/>
        <w:ind w:firstLine="540"/>
        <w:jc w:val="both"/>
      </w:pPr>
      <w:r>
        <w:rPr>
          <w:sz w:val="20"/>
        </w:rPr>
        <w:t xml:space="preserve">35. В состав конкурсной комиссии может быть включен представитель некоммерческой организации, представляющий интересы потребителей результатов работ по капитальному ремонту многоквартирных домов.</w:t>
      </w:r>
    </w:p>
    <w:p>
      <w:pPr>
        <w:pStyle w:val="0"/>
        <w:spacing w:before="200" w:lineRule="auto"/>
        <w:ind w:firstLine="540"/>
        <w:jc w:val="both"/>
      </w:pPr>
      <w:r>
        <w:rPr>
          <w:sz w:val="20"/>
        </w:rPr>
        <w:t xml:space="preserve">36. Сбор членов конкурсной комиссии на заседания и проведение заседаний проводит организатор конкурса.</w:t>
      </w:r>
    </w:p>
    <w:p>
      <w:pPr>
        <w:pStyle w:val="0"/>
        <w:spacing w:before="200" w:lineRule="auto"/>
        <w:ind w:firstLine="540"/>
        <w:jc w:val="both"/>
      </w:pPr>
      <w:r>
        <w:rPr>
          <w:sz w:val="20"/>
        </w:rPr>
        <w:t xml:space="preserve">37. Конкурсная комиссия осуществляет следующие функции:</w:t>
      </w:r>
    </w:p>
    <w:p>
      <w:pPr>
        <w:pStyle w:val="0"/>
        <w:spacing w:before="200" w:lineRule="auto"/>
        <w:ind w:firstLine="540"/>
        <w:jc w:val="both"/>
      </w:pPr>
      <w:r>
        <w:rPr>
          <w:sz w:val="20"/>
        </w:rPr>
        <w:t xml:space="preserve">а) осуществляет вскрытие конвертов с заявками, оформляет и подписывает протокол вскрытия конвертов;</w:t>
      </w:r>
    </w:p>
    <w:p>
      <w:pPr>
        <w:pStyle w:val="0"/>
        <w:spacing w:before="200" w:lineRule="auto"/>
        <w:ind w:firstLine="540"/>
        <w:jc w:val="both"/>
      </w:pPr>
      <w:r>
        <w:rPr>
          <w:sz w:val="20"/>
        </w:rPr>
        <w:t xml:space="preserve">б) осуществляет рассмотрение, оценку и сопоставление конкурсных заявок, оформляет и подписывает соответствующие протоколы;</w:t>
      </w:r>
    </w:p>
    <w:p>
      <w:pPr>
        <w:pStyle w:val="0"/>
        <w:spacing w:before="200" w:lineRule="auto"/>
        <w:ind w:firstLine="540"/>
        <w:jc w:val="both"/>
      </w:pPr>
      <w:r>
        <w:rPr>
          <w:sz w:val="20"/>
        </w:rPr>
        <w:t xml:space="preserve">в) определяет победителя конкурса или принимает иное решение по результату конкурса.</w:t>
      </w:r>
    </w:p>
    <w:p>
      <w:pPr>
        <w:pStyle w:val="0"/>
        <w:spacing w:before="200" w:lineRule="auto"/>
        <w:ind w:firstLine="540"/>
        <w:jc w:val="both"/>
      </w:pPr>
      <w:r>
        <w:rPr>
          <w:sz w:val="20"/>
        </w:rPr>
        <w:t xml:space="preserve">38. Конкурсная комиссия имеет право запрашивать и получать от участников конкурса информацию, необходимую для осуществления работы комиссии.</w:t>
      </w:r>
    </w:p>
    <w:p>
      <w:pPr>
        <w:pStyle w:val="0"/>
        <w:spacing w:before="200" w:lineRule="auto"/>
        <w:ind w:firstLine="540"/>
        <w:jc w:val="both"/>
      </w:pPr>
      <w:r>
        <w:rPr>
          <w:sz w:val="20"/>
        </w:rPr>
        <w:t xml:space="preserve">39. Конкурсная комиссия проводит свои заседания в сроки и в порядке, которые определены соответствующей конкурсной документацией, а также настоящим Положением.</w:t>
      </w:r>
    </w:p>
    <w:p>
      <w:pPr>
        <w:pStyle w:val="0"/>
        <w:spacing w:before="200" w:lineRule="auto"/>
        <w:ind w:firstLine="540"/>
        <w:jc w:val="both"/>
      </w:pPr>
      <w:r>
        <w:rPr>
          <w:sz w:val="20"/>
        </w:rPr>
        <w:t xml:space="preserve">40. Комиссию возглавляет председатель, назначаемый организатором конкурса из числа представителей заказчика. Заместитель председателя комиссии назначается организатором конкурса из числа представителей администрации муниципального образования Архангельской области.</w:t>
      </w:r>
    </w:p>
    <w:p>
      <w:pPr>
        <w:pStyle w:val="0"/>
        <w:spacing w:before="200" w:lineRule="auto"/>
        <w:ind w:firstLine="540"/>
        <w:jc w:val="both"/>
      </w:pPr>
      <w:r>
        <w:rPr>
          <w:sz w:val="20"/>
        </w:rPr>
        <w:t xml:space="preserve">41. Заседание комиссии проводит председатель комиссии. В случае отсутствия председателя заседание комиссии проводит заместитель председателя комиссии.</w:t>
      </w:r>
    </w:p>
    <w:p>
      <w:pPr>
        <w:pStyle w:val="0"/>
        <w:spacing w:before="200" w:lineRule="auto"/>
        <w:ind w:firstLine="540"/>
        <w:jc w:val="both"/>
      </w:pPr>
      <w:r>
        <w:rPr>
          <w:sz w:val="20"/>
        </w:rPr>
        <w:t xml:space="preserve">42. Ответственный секретарь комиссии назначается организатором конкурса из числа представителей администрации муниципального образования Архангельской области.</w:t>
      </w:r>
    </w:p>
    <w:p>
      <w:pPr>
        <w:pStyle w:val="0"/>
        <w:spacing w:before="200" w:lineRule="auto"/>
        <w:ind w:firstLine="540"/>
        <w:jc w:val="both"/>
      </w:pPr>
      <w:r>
        <w:rPr>
          <w:sz w:val="20"/>
        </w:rPr>
        <w:t xml:space="preserve">43. Решения комиссии считаются правомочными, если на ее заседании присутствует не менее двух третей членов комиссии, при обязательном условии участия в заседании хотя бы одного представителя заказчика.</w:t>
      </w:r>
    </w:p>
    <w:p>
      <w:pPr>
        <w:pStyle w:val="0"/>
        <w:spacing w:before="200" w:lineRule="auto"/>
        <w:ind w:firstLine="540"/>
        <w:jc w:val="both"/>
      </w:pPr>
      <w:r>
        <w:rPr>
          <w:sz w:val="20"/>
        </w:rPr>
        <w:t xml:space="preserve">44. Решения комиссии принимаются, если за их принятие проголосовало не менее половины присутствующих на заседании членов комиссии. При равенстве голосов голос председательствующего на заседании является решающим.</w:t>
      </w:r>
    </w:p>
    <w:p>
      <w:pPr>
        <w:pStyle w:val="0"/>
        <w:spacing w:before="200" w:lineRule="auto"/>
        <w:ind w:firstLine="540"/>
        <w:jc w:val="both"/>
      </w:pPr>
      <w:r>
        <w:rPr>
          <w:sz w:val="20"/>
        </w:rPr>
        <w:t xml:space="preserve">45. Решения комиссии оформляются протоколами, которые подписываются присутствующими на заседании членами комиссии. В протоколах обязательно должны быть указаны особые мнения членов комиссии (при наличии).</w:t>
      </w:r>
    </w:p>
    <w:p>
      <w:pPr>
        <w:pStyle w:val="0"/>
        <w:spacing w:before="200" w:lineRule="auto"/>
        <w:ind w:firstLine="540"/>
        <w:jc w:val="both"/>
      </w:pPr>
      <w:r>
        <w:rPr>
          <w:sz w:val="20"/>
        </w:rPr>
        <w:t xml:space="preserve">46. Председатель комиссии (заместитель председателя - в случае отсутствия председателя):</w:t>
      </w:r>
    </w:p>
    <w:p>
      <w:pPr>
        <w:pStyle w:val="0"/>
        <w:spacing w:before="200" w:lineRule="auto"/>
        <w:ind w:firstLine="540"/>
        <w:jc w:val="both"/>
      </w:pPr>
      <w:r>
        <w:rPr>
          <w:sz w:val="20"/>
        </w:rPr>
        <w:t xml:space="preserve">а) руководит деятельностью комиссии;</w:t>
      </w:r>
    </w:p>
    <w:p>
      <w:pPr>
        <w:pStyle w:val="0"/>
        <w:spacing w:before="200" w:lineRule="auto"/>
        <w:ind w:firstLine="540"/>
        <w:jc w:val="both"/>
      </w:pPr>
      <w:r>
        <w:rPr>
          <w:sz w:val="20"/>
        </w:rPr>
        <w:t xml:space="preserve">б) председательствует на заседаниях комиссии;</w:t>
      </w:r>
    </w:p>
    <w:p>
      <w:pPr>
        <w:pStyle w:val="0"/>
        <w:spacing w:before="200" w:lineRule="auto"/>
        <w:ind w:firstLine="540"/>
        <w:jc w:val="both"/>
      </w:pPr>
      <w:r>
        <w:rPr>
          <w:sz w:val="20"/>
        </w:rPr>
        <w:t xml:space="preserve">в) несет ответственность за соблюдение требований конкурсной документации и выполнение возложенных на комиссию задач;</w:t>
      </w:r>
    </w:p>
    <w:p>
      <w:pPr>
        <w:pStyle w:val="0"/>
        <w:spacing w:before="200" w:lineRule="auto"/>
        <w:ind w:firstLine="540"/>
        <w:jc w:val="both"/>
      </w:pPr>
      <w:r>
        <w:rPr>
          <w:sz w:val="20"/>
        </w:rPr>
        <w:t xml:space="preserve">г) осуществляет иные действия в соответствии с конкурсной документацией и законодательством Российской Федерации.</w:t>
      </w:r>
    </w:p>
    <w:p>
      <w:pPr>
        <w:pStyle w:val="0"/>
        <w:spacing w:before="200" w:lineRule="auto"/>
        <w:ind w:firstLine="540"/>
        <w:jc w:val="both"/>
      </w:pPr>
      <w:r>
        <w:rPr>
          <w:sz w:val="20"/>
        </w:rPr>
        <w:t xml:space="preserve">47. Члены комиссии:</w:t>
      </w:r>
    </w:p>
    <w:p>
      <w:pPr>
        <w:pStyle w:val="0"/>
        <w:spacing w:before="200" w:lineRule="auto"/>
        <w:ind w:firstLine="540"/>
        <w:jc w:val="both"/>
      </w:pPr>
      <w:r>
        <w:rPr>
          <w:sz w:val="20"/>
        </w:rPr>
        <w:t xml:space="preserve">а) участвуют в решении всех вопросов, входящих в компетенцию комиссии;</w:t>
      </w:r>
    </w:p>
    <w:p>
      <w:pPr>
        <w:pStyle w:val="0"/>
        <w:spacing w:before="200" w:lineRule="auto"/>
        <w:ind w:firstLine="540"/>
        <w:jc w:val="both"/>
      </w:pPr>
      <w:r>
        <w:rPr>
          <w:sz w:val="20"/>
        </w:rPr>
        <w:t xml:space="preserve">б) участвуют в заседаниях комиссии;</w:t>
      </w:r>
    </w:p>
    <w:p>
      <w:pPr>
        <w:pStyle w:val="0"/>
        <w:spacing w:before="200" w:lineRule="auto"/>
        <w:ind w:firstLine="540"/>
        <w:jc w:val="both"/>
      </w:pPr>
      <w:r>
        <w:rPr>
          <w:sz w:val="20"/>
        </w:rPr>
        <w:t xml:space="preserve">в) выполняют в установленные сроки поручения председателя комиссии, решения комиссии.</w:t>
      </w:r>
    </w:p>
    <w:p>
      <w:pPr>
        <w:pStyle w:val="0"/>
        <w:spacing w:before="200" w:lineRule="auto"/>
        <w:ind w:firstLine="540"/>
        <w:jc w:val="both"/>
      </w:pPr>
      <w:r>
        <w:rPr>
          <w:sz w:val="20"/>
        </w:rPr>
        <w:t xml:space="preserve">48. Председатель и члены комиссии обязаны обеспечивать конфиденциальность данных об участниках конкурса и сведений, содержащихся в заявках, до опубликования результатов конкурса.</w:t>
      </w:r>
    </w:p>
    <w:p>
      <w:pPr>
        <w:pStyle w:val="0"/>
        <w:spacing w:before="200" w:lineRule="auto"/>
        <w:ind w:firstLine="540"/>
        <w:jc w:val="both"/>
      </w:pPr>
      <w:r>
        <w:rPr>
          <w:sz w:val="20"/>
        </w:rPr>
        <w:t xml:space="preserve">49. Председатель, заместитель председателя, ответственный секретарь и другие члены комиссии не вправе проводить переговоры с участниками во время процедур проведения конкурса, за исключением случаев, предусмотренных конкурсной документацией и законодательством Российской Федерации.</w:t>
      </w:r>
    </w:p>
    <w:p>
      <w:pPr>
        <w:pStyle w:val="0"/>
        <w:spacing w:before="200" w:lineRule="auto"/>
        <w:ind w:firstLine="540"/>
        <w:jc w:val="both"/>
      </w:pPr>
      <w:r>
        <w:rPr>
          <w:sz w:val="20"/>
        </w:rPr>
        <w:t xml:space="preserve">50. Комиссия по результатам рассмотрения, оценки и сопоставления поступивших заявок участников конкурса принимает решение об итогах конкурса.</w:t>
      </w:r>
    </w:p>
    <w:p>
      <w:pPr>
        <w:pStyle w:val="0"/>
        <w:spacing w:before="200" w:lineRule="auto"/>
        <w:ind w:firstLine="540"/>
        <w:jc w:val="both"/>
      </w:pPr>
      <w:r>
        <w:rPr>
          <w:sz w:val="20"/>
        </w:rPr>
        <w:t xml:space="preserve">51. Конкурсная комиссия прекращает свою деятельность после проведения всех конкурсных процедур, приведших к заключению договора подряда.</w:t>
      </w:r>
    </w:p>
    <w:p>
      <w:pPr>
        <w:pStyle w:val="0"/>
        <w:jc w:val="both"/>
      </w:pPr>
      <w:r>
        <w:rPr>
          <w:sz w:val="20"/>
        </w:rPr>
      </w:r>
    </w:p>
    <w:p>
      <w:pPr>
        <w:pStyle w:val="2"/>
        <w:outlineLvl w:val="1"/>
        <w:jc w:val="center"/>
      </w:pPr>
      <w:r>
        <w:rPr>
          <w:sz w:val="20"/>
        </w:rPr>
        <w:t xml:space="preserve">IV. Конкурсная документация по проведению открытого конкурса</w:t>
      </w:r>
    </w:p>
    <w:p>
      <w:pPr>
        <w:pStyle w:val="2"/>
        <w:jc w:val="center"/>
      </w:pPr>
      <w:r>
        <w:rPr>
          <w:sz w:val="20"/>
        </w:rPr>
        <w:t xml:space="preserve">на выполнение работ по капитальному ремонту</w:t>
      </w:r>
    </w:p>
    <w:p>
      <w:pPr>
        <w:pStyle w:val="2"/>
        <w:jc w:val="center"/>
      </w:pPr>
      <w:r>
        <w:rPr>
          <w:sz w:val="20"/>
        </w:rPr>
        <w:t xml:space="preserve">многоквартирных домов</w:t>
      </w:r>
    </w:p>
    <w:p>
      <w:pPr>
        <w:pStyle w:val="0"/>
        <w:jc w:val="both"/>
      </w:pPr>
      <w:r>
        <w:rPr>
          <w:sz w:val="20"/>
        </w:rPr>
      </w:r>
    </w:p>
    <w:p>
      <w:pPr>
        <w:pStyle w:val="1"/>
        <w:jc w:val="both"/>
      </w:pPr>
      <w:r>
        <w:rPr>
          <w:sz w:val="20"/>
        </w:rPr>
        <w:t xml:space="preserve">    1. Общие  положения.</w:t>
      </w:r>
    </w:p>
    <w:p>
      <w:pPr>
        <w:pStyle w:val="1"/>
        <w:jc w:val="both"/>
      </w:pPr>
      <w:r>
        <w:rPr>
          <w:sz w:val="20"/>
        </w:rPr>
        <w:t xml:space="preserve">    1.1. Предметом  настоящего конкурса является право заключения  договора</w:t>
      </w:r>
    </w:p>
    <w:p>
      <w:pPr>
        <w:pStyle w:val="1"/>
        <w:jc w:val="both"/>
      </w:pPr>
      <w:r>
        <w:rPr>
          <w:sz w:val="20"/>
        </w:rPr>
        <w:t xml:space="preserve">подряда   на   выполнение   следующих   работ   по   капитальному   ремонту</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 адрес объекта)</w:t>
      </w:r>
    </w:p>
    <w:p>
      <w:pPr>
        <w:pStyle w:val="1"/>
        <w:jc w:val="both"/>
      </w:pPr>
      <w:r>
        <w:rPr>
          <w:sz w:val="20"/>
        </w:rPr>
        <w:t xml:space="preserve">___________________________________________________________________________</w:t>
      </w:r>
    </w:p>
    <w:p>
      <w:pPr>
        <w:pStyle w:val="1"/>
        <w:jc w:val="both"/>
      </w:pPr>
      <w:r>
        <w:rPr>
          <w:sz w:val="20"/>
        </w:rPr>
        <w:t xml:space="preserve">                           (перечислить работы)</w:t>
      </w:r>
    </w:p>
    <w:p>
      <w:pPr>
        <w:pStyle w:val="1"/>
        <w:jc w:val="both"/>
      </w:pPr>
      <w:r>
        <w:rPr>
          <w:sz w:val="20"/>
        </w:rPr>
        <w:t xml:space="preserve">    1.2. Заказчиком является ______________________________________________</w:t>
      </w:r>
    </w:p>
    <w:p>
      <w:pPr>
        <w:pStyle w:val="1"/>
        <w:jc w:val="both"/>
      </w:pPr>
      <w:r>
        <w:rPr>
          <w:sz w:val="20"/>
        </w:rPr>
        <w:t xml:space="preserve">                                        (наименование заказчика)</w:t>
      </w:r>
    </w:p>
    <w:p>
      <w:pPr>
        <w:pStyle w:val="1"/>
        <w:jc w:val="both"/>
      </w:pPr>
      <w:r>
        <w:rPr>
          <w:sz w:val="20"/>
        </w:rPr>
        <w:t xml:space="preserve">    1.3. Организатором конкурса является: 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организатора конкурса)</w:t>
      </w:r>
    </w:p>
    <w:p>
      <w:pPr>
        <w:pStyle w:val="1"/>
        <w:jc w:val="both"/>
      </w:pPr>
      <w:r>
        <w:rPr>
          <w:sz w:val="20"/>
        </w:rPr>
        <w:t xml:space="preserve">    1.4. Начальная (максимальная) цена договора подряда ___________ рублей,</w:t>
      </w:r>
    </w:p>
    <w:p>
      <w:pPr>
        <w:pStyle w:val="1"/>
        <w:jc w:val="both"/>
      </w:pPr>
      <w:r>
        <w:rPr>
          <w:sz w:val="20"/>
        </w:rPr>
        <w:t xml:space="preserve">в том числе НДС - __________ рублей.</w:t>
      </w:r>
    </w:p>
    <w:bookmarkStart w:id="201" w:name="P201"/>
    <w:bookmarkEnd w:id="201"/>
    <w:p>
      <w:pPr>
        <w:pStyle w:val="1"/>
        <w:jc w:val="both"/>
      </w:pPr>
      <w:r>
        <w:rPr>
          <w:sz w:val="20"/>
        </w:rPr>
        <w:t xml:space="preserve">    1.5. Крайним  сроком  подачи  конкурсных  заявок  являются  день  и час</w:t>
      </w:r>
    </w:p>
    <w:p>
      <w:pPr>
        <w:pStyle w:val="1"/>
        <w:jc w:val="both"/>
      </w:pPr>
      <w:r>
        <w:rPr>
          <w:sz w:val="20"/>
        </w:rPr>
        <w:t xml:space="preserve">вскрытия  конвертов  с  конкурсными  заявками.  Заявки  подаются по адресу:</w:t>
      </w:r>
    </w:p>
    <w:p>
      <w:pPr>
        <w:pStyle w:val="1"/>
        <w:jc w:val="both"/>
      </w:pPr>
      <w:r>
        <w:rPr>
          <w:sz w:val="20"/>
        </w:rPr>
        <w:t xml:space="preserve">______________________________________________, часы работы _______________</w:t>
      </w:r>
    </w:p>
    <w:p>
      <w:pPr>
        <w:pStyle w:val="1"/>
        <w:jc w:val="both"/>
      </w:pPr>
      <w:r>
        <w:rPr>
          <w:sz w:val="20"/>
        </w:rPr>
        <w:t xml:space="preserve">    1.6. Вскрытие  конвертов  с  конкурсными  заявками будет произведено  в</w:t>
      </w:r>
    </w:p>
    <w:p>
      <w:pPr>
        <w:pStyle w:val="1"/>
        <w:jc w:val="both"/>
      </w:pPr>
      <w:r>
        <w:rPr>
          <w:sz w:val="20"/>
        </w:rPr>
        <w:t xml:space="preserve">__ часов __ минут "__" ________ 20__ года по адресу: ______________________</w:t>
      </w:r>
    </w:p>
    <w:p>
      <w:pPr>
        <w:pStyle w:val="1"/>
        <w:jc w:val="both"/>
      </w:pPr>
      <w:r>
        <w:rPr>
          <w:sz w:val="20"/>
        </w:rPr>
        <w:t xml:space="preserve">    На   процедуру   вскрытия  конвертов  приглашаются  представители  всех</w:t>
      </w:r>
    </w:p>
    <w:p>
      <w:pPr>
        <w:pStyle w:val="1"/>
        <w:jc w:val="both"/>
      </w:pPr>
      <w:r>
        <w:rPr>
          <w:sz w:val="20"/>
        </w:rPr>
        <w:t xml:space="preserve">претендентов  на  участие  в конкурсе. Полномочия представителя должны быть</w:t>
      </w:r>
    </w:p>
    <w:p>
      <w:pPr>
        <w:pStyle w:val="1"/>
        <w:jc w:val="both"/>
      </w:pPr>
      <w:r>
        <w:rPr>
          <w:sz w:val="20"/>
        </w:rPr>
        <w:t xml:space="preserve">подтверждены доверенностью.</w:t>
      </w:r>
    </w:p>
    <w:p>
      <w:pPr>
        <w:pStyle w:val="1"/>
        <w:jc w:val="both"/>
      </w:pPr>
      <w:r>
        <w:rPr>
          <w:sz w:val="20"/>
        </w:rPr>
        <w:t xml:space="preserve">    1.7. Официальное  извещение  о  проведении  конкурса   публикуется   на</w:t>
      </w:r>
    </w:p>
    <w:p>
      <w:pPr>
        <w:pStyle w:val="1"/>
        <w:jc w:val="both"/>
      </w:pPr>
      <w:r>
        <w:rPr>
          <w:sz w:val="20"/>
        </w:rPr>
        <w:t xml:space="preserve">интернет-сайте __________________________ не позднее чем за 10 дней до даты</w:t>
      </w:r>
    </w:p>
    <w:p>
      <w:pPr>
        <w:pStyle w:val="1"/>
        <w:jc w:val="both"/>
      </w:pPr>
      <w:r>
        <w:rPr>
          <w:sz w:val="20"/>
        </w:rPr>
        <w:t xml:space="preserve">проведения конкурса.</w:t>
      </w:r>
    </w:p>
    <w:p>
      <w:pPr>
        <w:pStyle w:val="1"/>
        <w:jc w:val="both"/>
      </w:pPr>
      <w:r>
        <w:rPr>
          <w:sz w:val="20"/>
        </w:rPr>
        <w:t xml:space="preserve">    1.8. Участники конкурса ___________________________________ обеспечение</w:t>
      </w:r>
    </w:p>
    <w:p>
      <w:pPr>
        <w:pStyle w:val="1"/>
        <w:jc w:val="both"/>
      </w:pPr>
      <w:r>
        <w:rPr>
          <w:sz w:val="20"/>
        </w:rPr>
        <w:t xml:space="preserve">                             (предоставляют, не предоставляют)</w:t>
      </w:r>
    </w:p>
    <w:p>
      <w:pPr>
        <w:pStyle w:val="1"/>
        <w:jc w:val="both"/>
      </w:pPr>
      <w:r>
        <w:rPr>
          <w:sz w:val="20"/>
        </w:rPr>
        <w:t xml:space="preserve">заявки.</w:t>
      </w:r>
    </w:p>
    <w:bookmarkStart w:id="215" w:name="P215"/>
    <w:bookmarkEnd w:id="215"/>
    <w:p>
      <w:pPr>
        <w:pStyle w:val="1"/>
        <w:jc w:val="both"/>
      </w:pPr>
      <w:r>
        <w:rPr>
          <w:sz w:val="20"/>
        </w:rPr>
        <w:t xml:space="preserve">    1.9. В  случае  предоставления участниками конкурса обеспечения  заявки</w:t>
      </w:r>
    </w:p>
    <w:p>
      <w:pPr>
        <w:pStyle w:val="1"/>
        <w:jc w:val="both"/>
      </w:pPr>
      <w:r>
        <w:rPr>
          <w:sz w:val="20"/>
        </w:rPr>
        <w:t xml:space="preserve">участники     конкурса     должны     перечислить     сумму    в    размере</w:t>
      </w:r>
    </w:p>
    <w:p>
      <w:pPr>
        <w:pStyle w:val="1"/>
        <w:jc w:val="both"/>
      </w:pPr>
      <w:r>
        <w:rPr>
          <w:sz w:val="20"/>
        </w:rPr>
        <w:t xml:space="preserve">______________________________________ рублей (3 процента от начальной цены</w:t>
      </w:r>
    </w:p>
    <w:p>
      <w:pPr>
        <w:pStyle w:val="1"/>
        <w:jc w:val="both"/>
      </w:pPr>
      <w:r>
        <w:rPr>
          <w:sz w:val="20"/>
        </w:rPr>
        <w:t xml:space="preserve">договора подряда)  до даты вскрытия конвертов с заявками на следующий счет:</w:t>
      </w:r>
    </w:p>
    <w:p>
      <w:pPr>
        <w:pStyle w:val="1"/>
        <w:jc w:val="both"/>
      </w:pPr>
      <w:r>
        <w:rPr>
          <w:sz w:val="20"/>
        </w:rPr>
        <w:t xml:space="preserve">___________________________________________________________________________</w:t>
      </w:r>
    </w:p>
    <w:p>
      <w:pPr>
        <w:pStyle w:val="1"/>
        <w:jc w:val="both"/>
      </w:pPr>
      <w:r>
        <w:rPr>
          <w:sz w:val="20"/>
        </w:rPr>
        <w:t xml:space="preserve">  (указать наименование организатора конкурса и его банковские реквизиты)</w:t>
      </w:r>
    </w:p>
    <w:p>
      <w:pPr>
        <w:pStyle w:val="1"/>
        <w:jc w:val="both"/>
      </w:pPr>
      <w:r>
        <w:rPr>
          <w:sz w:val="20"/>
        </w:rPr>
        <w:t xml:space="preserve">    1.10. Официальные   результаты   открытого  конкурса   публикуются   на</w:t>
      </w:r>
    </w:p>
    <w:p>
      <w:pPr>
        <w:pStyle w:val="1"/>
        <w:jc w:val="both"/>
      </w:pPr>
      <w:r>
        <w:rPr>
          <w:sz w:val="20"/>
        </w:rPr>
        <w:t xml:space="preserve">интернет-сайте __________________________ в 10-дневный срок с даты вскрытия</w:t>
      </w:r>
    </w:p>
    <w:p>
      <w:pPr>
        <w:pStyle w:val="1"/>
        <w:jc w:val="both"/>
      </w:pPr>
      <w:r>
        <w:rPr>
          <w:sz w:val="20"/>
        </w:rPr>
        <w:t xml:space="preserve">конвертов.</w:t>
      </w:r>
    </w:p>
    <w:p>
      <w:pPr>
        <w:pStyle w:val="1"/>
        <w:jc w:val="both"/>
      </w:pPr>
      <w:r>
        <w:rPr>
          <w:sz w:val="20"/>
        </w:rPr>
        <w:t xml:space="preserve">    1.11. </w:t>
      </w:r>
      <w:r>
        <w:rPr>
          <w:sz w:val="20"/>
        </w:rPr>
        <w:t xml:space="preserve">Договор</w:t>
      </w:r>
      <w:r>
        <w:rPr>
          <w:sz w:val="20"/>
        </w:rPr>
        <w:t xml:space="preserve">  подряда  с  победителем  конкурса  заключается  по форме</w:t>
      </w:r>
    </w:p>
    <w:p>
      <w:pPr>
        <w:pStyle w:val="1"/>
        <w:jc w:val="both"/>
      </w:pPr>
      <w:r>
        <w:rPr>
          <w:sz w:val="20"/>
        </w:rPr>
        <w:t xml:space="preserve">согласно  приложению  N 8  к  настоящему  Порядку  в 10-дневный срок с даты</w:t>
      </w:r>
    </w:p>
    <w:p>
      <w:pPr>
        <w:pStyle w:val="1"/>
        <w:jc w:val="both"/>
      </w:pPr>
      <w:r>
        <w:rPr>
          <w:sz w:val="20"/>
        </w:rPr>
        <w:t xml:space="preserve">опубликования результатов конкурса.</w:t>
      </w:r>
    </w:p>
    <w:bookmarkStart w:id="227" w:name="P227"/>
    <w:bookmarkEnd w:id="227"/>
    <w:p>
      <w:pPr>
        <w:pStyle w:val="1"/>
        <w:jc w:val="both"/>
      </w:pPr>
      <w:r>
        <w:rPr>
          <w:sz w:val="20"/>
        </w:rPr>
        <w:t xml:space="preserve">    1.12. Должностное лицо организатора конкурса, ответственное за контакты</w:t>
      </w:r>
    </w:p>
    <w:p>
      <w:pPr>
        <w:pStyle w:val="1"/>
        <w:jc w:val="both"/>
      </w:pPr>
      <w:r>
        <w:rPr>
          <w:sz w:val="20"/>
        </w:rPr>
        <w:t xml:space="preserve">с участниками конкурса: ___________________________________________________</w:t>
      </w:r>
    </w:p>
    <w:p>
      <w:pPr>
        <w:pStyle w:val="1"/>
        <w:jc w:val="both"/>
      </w:pPr>
      <w:r>
        <w:rPr>
          <w:sz w:val="20"/>
        </w:rPr>
        <w:t xml:space="preserve">          (фамилия, имя, отчество (при наличии), контактные телефоны, адрес</w:t>
      </w:r>
    </w:p>
    <w:p>
      <w:pPr>
        <w:pStyle w:val="1"/>
        <w:jc w:val="both"/>
      </w:pPr>
      <w:r>
        <w:rPr>
          <w:sz w:val="20"/>
        </w:rPr>
        <w:t xml:space="preserve">                                                         электронной почты)</w:t>
      </w:r>
    </w:p>
    <w:p>
      <w:pPr>
        <w:pStyle w:val="1"/>
        <w:jc w:val="both"/>
      </w:pPr>
      <w:r>
        <w:rPr>
          <w:sz w:val="20"/>
        </w:rPr>
        <w:t xml:space="preserve">(в  ред.  </w:t>
      </w:r>
      <w:r>
        <w:rPr>
          <w:sz w:val="20"/>
        </w:rPr>
        <w:t xml:space="preserve">постановления</w:t>
      </w:r>
      <w:r>
        <w:rPr>
          <w:sz w:val="20"/>
        </w:rPr>
        <w:t xml:space="preserve">  Правительства  Архангельской области от 11.04.2023</w:t>
      </w:r>
    </w:p>
    <w:p>
      <w:pPr>
        <w:pStyle w:val="1"/>
        <w:jc w:val="both"/>
      </w:pPr>
      <w:r>
        <w:rPr>
          <w:sz w:val="20"/>
        </w:rPr>
        <w:t xml:space="preserve">N 338-пп)</w:t>
      </w:r>
    </w:p>
    <w:bookmarkStart w:id="233" w:name="P233"/>
    <w:bookmarkEnd w:id="233"/>
    <w:p>
      <w:pPr>
        <w:pStyle w:val="0"/>
        <w:ind w:firstLine="540"/>
        <w:jc w:val="both"/>
      </w:pPr>
      <w:r>
        <w:rPr>
          <w:sz w:val="20"/>
        </w:rPr>
        <w:t xml:space="preserve">2. Требования к участникам конкурса.</w:t>
      </w:r>
    </w:p>
    <w:p>
      <w:pPr>
        <w:pStyle w:val="0"/>
        <w:spacing w:before="200" w:lineRule="auto"/>
        <w:ind w:firstLine="540"/>
        <w:jc w:val="both"/>
      </w:pPr>
      <w:r>
        <w:rPr>
          <w:sz w:val="20"/>
        </w:rPr>
        <w:t xml:space="preserve">2.1. Для участия в конкурсе допускаются участники, соответствующие следующим требованиям:</w:t>
      </w:r>
    </w:p>
    <w:p>
      <w:pPr>
        <w:pStyle w:val="0"/>
        <w:spacing w:before="200" w:lineRule="auto"/>
        <w:ind w:firstLine="540"/>
        <w:jc w:val="both"/>
      </w:pPr>
      <w:r>
        <w:rPr>
          <w:sz w:val="20"/>
        </w:rPr>
        <w:t xml:space="preserve">1) деятельность участника не должна быть приостановлена в порядке, предусмотренном </w:t>
      </w:r>
      <w:r>
        <w:rPr>
          <w:sz w:val="20"/>
        </w:rPr>
        <w:t xml:space="preserve">Кодексом</w:t>
      </w:r>
      <w:r>
        <w:rPr>
          <w:sz w:val="20"/>
        </w:rPr>
        <w:t xml:space="preserve"> Российской Федерации об административных правонарушениях;</w:t>
      </w:r>
    </w:p>
    <w:p>
      <w:pPr>
        <w:pStyle w:val="0"/>
        <w:spacing w:before="200" w:lineRule="auto"/>
        <w:ind w:firstLine="540"/>
        <w:jc w:val="both"/>
      </w:pPr>
      <w:r>
        <w:rPr>
          <w:sz w:val="20"/>
        </w:rPr>
        <w:t xml:space="preserve">2) у участника не должно быть просроченной задолженности перед бюджетами всех уровней или государственными внебюджетными фондами;</w:t>
      </w:r>
    </w:p>
    <w:p>
      <w:pPr>
        <w:pStyle w:val="0"/>
        <w:spacing w:before="200" w:lineRule="auto"/>
        <w:ind w:firstLine="540"/>
        <w:jc w:val="both"/>
      </w:pPr>
      <w:r>
        <w:rPr>
          <w:sz w:val="20"/>
        </w:rPr>
        <w:t xml:space="preserve">3) участник не должен находиться в процессе ликвидации или в процедуре банкротства;</w:t>
      </w:r>
    </w:p>
    <w:p>
      <w:pPr>
        <w:pStyle w:val="0"/>
        <w:spacing w:before="200" w:lineRule="auto"/>
        <w:ind w:firstLine="540"/>
        <w:jc w:val="both"/>
      </w:pPr>
      <w:r>
        <w:rPr>
          <w:sz w:val="20"/>
        </w:rPr>
        <w:t xml:space="preserve">4) отсутствие участника в реестре недобросовестных поставщиков (подрядчиков, исполнителей), который ведется согласно </w:t>
      </w:r>
      <w:r>
        <w:rPr>
          <w:sz w:val="20"/>
        </w:rPr>
        <w:t xml:space="preserve">Правилам</w:t>
      </w:r>
      <w:r>
        <w:rPr>
          <w:sz w:val="20"/>
        </w:rPr>
        <w:t xml:space="preserve"> ведения реестра недобросовестных поставщиков (подрядчиков, исполнителей), утвержденным постановлением Правительства Российской Федерации от 30 июня 2021 года </w:t>
      </w:r>
      <w:r>
        <w:rPr>
          <w:sz w:val="20"/>
        </w:rPr>
        <w:t xml:space="preserve">N 1078</w:t>
      </w:r>
      <w:r>
        <w:rPr>
          <w:sz w:val="20"/>
        </w:rPr>
        <w:t xml:space="preserve">.</w:t>
      </w:r>
    </w:p>
    <w:p>
      <w:pPr>
        <w:pStyle w:val="0"/>
        <w:jc w:val="both"/>
      </w:pPr>
      <w:r>
        <w:rPr>
          <w:sz w:val="20"/>
        </w:rPr>
        <w:t xml:space="preserve">(в ред. постановлений Правительства Архангельской области от 10.05.2016 </w:t>
      </w:r>
      <w:r>
        <w:rPr>
          <w:sz w:val="20"/>
        </w:rPr>
        <w:t xml:space="preserve">N 157-пп</w:t>
      </w:r>
      <w:r>
        <w:rPr>
          <w:sz w:val="20"/>
        </w:rPr>
        <w:t xml:space="preserve">, от 11.04.2023 </w:t>
      </w:r>
      <w:r>
        <w:rPr>
          <w:sz w:val="20"/>
        </w:rPr>
        <w:t xml:space="preserve">N 338-пп</w:t>
      </w:r>
      <w:r>
        <w:rPr>
          <w:sz w:val="20"/>
        </w:rPr>
        <w:t xml:space="preserve">)</w:t>
      </w:r>
    </w:p>
    <w:p>
      <w:pPr>
        <w:pStyle w:val="0"/>
        <w:spacing w:before="200" w:lineRule="auto"/>
        <w:ind w:firstLine="540"/>
        <w:jc w:val="both"/>
      </w:pPr>
      <w:r>
        <w:rPr>
          <w:sz w:val="20"/>
        </w:rPr>
        <w:t xml:space="preserve">2.2</w:t>
      </w:r>
      <w:r>
        <w:rPr>
          <w:sz w:val="20"/>
        </w:rPr>
        <w:t xml:space="preserve">. В зависимости от вида работ в конкурсной документации могут быть определены специальные квалификационные требования для допуска участников к конкурсу.</w:t>
      </w:r>
    </w:p>
    <w:p>
      <w:pPr>
        <w:pStyle w:val="0"/>
        <w:spacing w:before="200" w:lineRule="auto"/>
        <w:ind w:firstLine="540"/>
        <w:jc w:val="both"/>
      </w:pPr>
      <w:r>
        <w:rPr>
          <w:sz w:val="20"/>
        </w:rPr>
        <w:t xml:space="preserve">3. Требования к составу, форме и порядку подачи заявок на участие в конкурсе.</w:t>
      </w:r>
    </w:p>
    <w:bookmarkStart w:id="242" w:name="P242"/>
    <w:bookmarkEnd w:id="242"/>
    <w:p>
      <w:pPr>
        <w:pStyle w:val="0"/>
        <w:spacing w:before="200" w:lineRule="auto"/>
        <w:ind w:firstLine="540"/>
        <w:jc w:val="both"/>
      </w:pPr>
      <w:r>
        <w:rPr>
          <w:sz w:val="20"/>
        </w:rPr>
        <w:t xml:space="preserve">3.1. Для участия в конкурсе участник подает </w:t>
      </w:r>
      <w:r>
        <w:rPr>
          <w:sz w:val="20"/>
        </w:rPr>
        <w:t xml:space="preserve">заявку</w:t>
      </w:r>
      <w:r>
        <w:rPr>
          <w:sz w:val="20"/>
        </w:rPr>
        <w:t xml:space="preserve">, составленную по форме согласно приложению N 4 к настоящему Порядку с приложением следующих документов:</w:t>
      </w:r>
    </w:p>
    <w:p>
      <w:pPr>
        <w:pStyle w:val="0"/>
        <w:spacing w:before="200" w:lineRule="auto"/>
        <w:ind w:firstLine="540"/>
        <w:jc w:val="both"/>
      </w:pPr>
      <w:r>
        <w:rPr>
          <w:sz w:val="20"/>
        </w:rPr>
        <w:t xml:space="preserve">1) </w:t>
      </w:r>
      <w:r>
        <w:rPr>
          <w:sz w:val="20"/>
        </w:rPr>
        <w:t xml:space="preserve">опись</w:t>
      </w:r>
      <w:r>
        <w:rPr>
          <w:sz w:val="20"/>
        </w:rPr>
        <w:t xml:space="preserve"> входящих в состав заявки документов по форме согласно приложению N 5 к настоящему Порядку;</w:t>
      </w:r>
    </w:p>
    <w:p>
      <w:pPr>
        <w:pStyle w:val="0"/>
        <w:spacing w:before="200" w:lineRule="auto"/>
        <w:ind w:firstLine="540"/>
        <w:jc w:val="both"/>
      </w:pPr>
      <w:r>
        <w:rPr>
          <w:sz w:val="20"/>
        </w:rPr>
        <w:t xml:space="preserve">2) документ, подтверждающий полномочия лица на осуществление действий от имени участника, по форме согласно </w:t>
      </w:r>
      <w:r>
        <w:rPr>
          <w:sz w:val="20"/>
        </w:rPr>
        <w:t xml:space="preserve">приложению N 6</w:t>
      </w:r>
      <w:r>
        <w:rPr>
          <w:sz w:val="20"/>
        </w:rPr>
        <w:t xml:space="preserve"> к настоящему Порядку;</w:t>
      </w:r>
    </w:p>
    <w:p>
      <w:pPr>
        <w:pStyle w:val="0"/>
        <w:spacing w:before="200" w:lineRule="auto"/>
        <w:ind w:firstLine="540"/>
        <w:jc w:val="both"/>
      </w:pPr>
      <w:r>
        <w:rPr>
          <w:sz w:val="20"/>
        </w:rPr>
        <w:t xml:space="preserve">3) документ (или копия документа), подтверждающий внесение обеспечения заявки (если обеспечение заявки предусмотрено конкурсной документацией);</w:t>
      </w:r>
    </w:p>
    <w:bookmarkStart w:id="246" w:name="P246"/>
    <w:bookmarkEnd w:id="246"/>
    <w:p>
      <w:pPr>
        <w:pStyle w:val="0"/>
        <w:spacing w:before="200" w:lineRule="auto"/>
        <w:ind w:firstLine="540"/>
        <w:jc w:val="both"/>
      </w:pPr>
      <w:r>
        <w:rPr>
          <w:sz w:val="20"/>
        </w:rPr>
        <w:t xml:space="preserve">4) документы или копии документов, подтверждающие опыт работы специалистов подрядчика на объектах-аналогах и соответствие квалификационным требованиям;</w:t>
      </w:r>
    </w:p>
    <w:p>
      <w:pPr>
        <w:pStyle w:val="0"/>
        <w:spacing w:before="200" w:lineRule="auto"/>
        <w:ind w:firstLine="540"/>
        <w:jc w:val="both"/>
      </w:pPr>
      <w:r>
        <w:rPr>
          <w:sz w:val="20"/>
        </w:rPr>
        <w:t xml:space="preserve">5) исключен. - </w:t>
      </w:r>
      <w:r>
        <w:rPr>
          <w:sz w:val="20"/>
        </w:rPr>
        <w:t xml:space="preserve">Постановление</w:t>
      </w:r>
      <w:r>
        <w:rPr>
          <w:sz w:val="20"/>
        </w:rPr>
        <w:t xml:space="preserve"> Правительства Архангельской области от 01.11.2011 N 415-пп;</w:t>
      </w:r>
    </w:p>
    <w:p>
      <w:pPr>
        <w:pStyle w:val="0"/>
        <w:spacing w:before="200" w:lineRule="auto"/>
        <w:ind w:firstLine="540"/>
        <w:jc w:val="both"/>
      </w:pPr>
      <w:r>
        <w:rPr>
          <w:sz w:val="20"/>
        </w:rPr>
        <w:t xml:space="preserve">5</w:t>
      </w:r>
      <w:r>
        <w:rPr>
          <w:sz w:val="20"/>
        </w:rPr>
        <w:t xml:space="preserve">) организационно-штатное расписание компании и (или) подразделений подрядчика, на которые планируется возложить выполнение работ, с информацией о составе и квалификации специалистов, планируемых для привлечения по выполнению соответствующих работ и имеющих высшее специальное образование в строительной отрасли и опыт работы на руководящих должностях не менее 5 лет, по форме согласно </w:t>
      </w:r>
      <w:r>
        <w:rPr>
          <w:sz w:val="20"/>
        </w:rPr>
        <w:t xml:space="preserve">приложению N 7</w:t>
      </w:r>
      <w:r>
        <w:rPr>
          <w:sz w:val="20"/>
        </w:rPr>
        <w:t xml:space="preserve"> к настоящему Порядку с приложением документов, подтверждающих их квалификацию и опыт работы (копия диплома, заверенная копия трудовой книжки и (или) сведения о трудовой деятельности и (или) основная информация о трудовой деятельности и трудовом стаже (в соответствии со </w:t>
      </w:r>
      <w:r>
        <w:rPr>
          <w:sz w:val="20"/>
        </w:rPr>
        <w:t xml:space="preserve">статьей 66.1</w:t>
      </w:r>
      <w:r>
        <w:rPr>
          <w:sz w:val="20"/>
        </w:rPr>
        <w:t xml:space="preserve"> Трудового кодекса Российской Федерации));</w:t>
      </w:r>
    </w:p>
    <w:p>
      <w:pPr>
        <w:pStyle w:val="0"/>
        <w:jc w:val="both"/>
      </w:pPr>
      <w:r>
        <w:rPr>
          <w:sz w:val="20"/>
        </w:rPr>
        <w:t xml:space="preserve">(в ред. постановлений Правительства Архангельской области от 21.02.2020 </w:t>
      </w:r>
      <w:r>
        <w:rPr>
          <w:sz w:val="20"/>
        </w:rPr>
        <w:t xml:space="preserve">N 87-пп</w:t>
      </w:r>
      <w:r>
        <w:rPr>
          <w:sz w:val="20"/>
        </w:rPr>
        <w:t xml:space="preserve">, от 17.11.2020 </w:t>
      </w:r>
      <w:r>
        <w:rPr>
          <w:sz w:val="20"/>
        </w:rPr>
        <w:t xml:space="preserve">N 756-пп</w:t>
      </w:r>
      <w:r>
        <w:rPr>
          <w:sz w:val="20"/>
        </w:rPr>
        <w:t xml:space="preserve">)</w:t>
      </w:r>
    </w:p>
    <w:p>
      <w:pPr>
        <w:pStyle w:val="0"/>
        <w:spacing w:before="200" w:lineRule="auto"/>
        <w:ind w:firstLine="540"/>
        <w:jc w:val="both"/>
      </w:pPr>
      <w:r>
        <w:rPr>
          <w:sz w:val="20"/>
        </w:rPr>
        <w:t xml:space="preserve">6</w:t>
      </w:r>
      <w:r>
        <w:rPr>
          <w:sz w:val="20"/>
        </w:rPr>
        <w:t xml:space="preserve">) нотариально заверенные копии учредительных документов со всеми зарегистрированными изменениями и дополнениями к ним (для юридических лиц), нотариально заверенная копия документа, удостоверяющего личность, - паспорта гражданина Российской Федерации (для индивидуальных предпринимателей);</w:t>
      </w:r>
    </w:p>
    <w:p>
      <w:pPr>
        <w:pStyle w:val="0"/>
        <w:spacing w:before="200" w:lineRule="auto"/>
        <w:ind w:firstLine="540"/>
        <w:jc w:val="both"/>
      </w:pPr>
      <w:r>
        <w:rPr>
          <w:sz w:val="20"/>
        </w:rPr>
        <w:t xml:space="preserve">7</w:t>
      </w:r>
      <w:r>
        <w:rPr>
          <w:sz w:val="20"/>
        </w:rPr>
        <w:t xml:space="preserve">) нотариально заверенная копия свидетельства о постановке на учет в налоговом органе;</w:t>
      </w:r>
    </w:p>
    <w:p>
      <w:pPr>
        <w:pStyle w:val="0"/>
        <w:spacing w:before="200" w:lineRule="auto"/>
        <w:ind w:firstLine="540"/>
        <w:jc w:val="both"/>
      </w:pPr>
      <w:r>
        <w:rPr>
          <w:sz w:val="20"/>
        </w:rPr>
        <w:t xml:space="preserve">8</w:t>
      </w:r>
      <w:r>
        <w:rPr>
          <w:sz w:val="20"/>
        </w:rPr>
        <w:t xml:space="preserve">) нотариально заверенная копия свидетельства о государственной регистрации;</w:t>
      </w:r>
    </w:p>
    <w:p>
      <w:pPr>
        <w:pStyle w:val="0"/>
        <w:spacing w:before="200" w:lineRule="auto"/>
        <w:ind w:firstLine="540"/>
        <w:jc w:val="both"/>
      </w:pPr>
      <w:r>
        <w:rPr>
          <w:sz w:val="20"/>
        </w:rPr>
        <w:t xml:space="preserve">9</w:t>
      </w:r>
      <w:r>
        <w:rPr>
          <w:sz w:val="20"/>
        </w:rPr>
        <w:t xml:space="preserve">) подлинник или нотариально заверенная копия выписки из Единого государственного реестра юридических лиц (Единого государственного реестра индивидуальных предпринимателей), полученная не ранее чем за шесть месяцев до объявления конкурса;</w:t>
      </w:r>
    </w:p>
    <w:p>
      <w:pPr>
        <w:pStyle w:val="0"/>
        <w:spacing w:before="200" w:lineRule="auto"/>
        <w:ind w:firstLine="540"/>
        <w:jc w:val="both"/>
      </w:pPr>
      <w:r>
        <w:rPr>
          <w:sz w:val="20"/>
        </w:rPr>
        <w:t xml:space="preserve">10</w:t>
      </w:r>
      <w:r>
        <w:rPr>
          <w:sz w:val="20"/>
        </w:rPr>
        <w:t xml:space="preserve">) справка из налогового органа о размере задолженности участника по обязательным платежам в бюджеты любого уровня или государственные внебюджетные фонды за последний календарный год, полученная не позднее чем за три месяца до даты подачи заявки;</w:t>
      </w:r>
    </w:p>
    <w:bookmarkStart w:id="255" w:name="P255"/>
    <w:bookmarkEnd w:id="255"/>
    <w:p>
      <w:pPr>
        <w:pStyle w:val="0"/>
        <w:spacing w:before="200" w:lineRule="auto"/>
        <w:ind w:firstLine="540"/>
        <w:jc w:val="both"/>
      </w:pPr>
      <w:r>
        <w:rPr>
          <w:sz w:val="20"/>
        </w:rPr>
        <w:t xml:space="preserve">11</w:t>
      </w:r>
      <w:r>
        <w:rPr>
          <w:sz w:val="20"/>
        </w:rPr>
        <w:t xml:space="preserve">) копия свидетельства о допуске к определенному виду или видам работ, которые оказывают влияние на безопасность объектов капитального строительства, выданного саморегулируемой организацией (при проведении работ, указанных в </w:t>
      </w:r>
      <w:r>
        <w:rPr>
          <w:sz w:val="20"/>
        </w:rPr>
        <w:t xml:space="preserve">перечне</w:t>
      </w:r>
      <w:r>
        <w:rPr>
          <w:sz w:val="20"/>
        </w:rPr>
        <w:t xml:space="preserve">, утвержденном приказом Минрегиона России от 30 декабря 2009 года N 624).</w:t>
      </w:r>
    </w:p>
    <w:p>
      <w:pPr>
        <w:pStyle w:val="0"/>
        <w:spacing w:before="200" w:lineRule="auto"/>
        <w:ind w:firstLine="540"/>
        <w:jc w:val="both"/>
      </w:pPr>
      <w:r>
        <w:rPr>
          <w:sz w:val="20"/>
        </w:rPr>
        <w:t xml:space="preserve">3.2. Указанные документы являются обязательными для представления. Отсутствие в составе конкурсной заявки какого-либо документа или представление документов по формам, отличным от тех, что включены в настоящую конкурсную документацию, являются основанием для отказа в допуске к участию в конкурсе, за исключением отклонений от конкурсной документации, предусмотренных </w:t>
      </w:r>
      <w:r>
        <w:rPr>
          <w:sz w:val="20"/>
        </w:rPr>
        <w:t xml:space="preserve">пунктом 5.4 раздела IV</w:t>
      </w:r>
      <w:r>
        <w:rPr>
          <w:sz w:val="20"/>
        </w:rPr>
        <w:t xml:space="preserve"> настоящего Порядка.</w:t>
      </w:r>
    </w:p>
    <w:p>
      <w:pPr>
        <w:pStyle w:val="0"/>
        <w:spacing w:before="200" w:lineRule="auto"/>
        <w:ind w:firstLine="540"/>
        <w:jc w:val="both"/>
      </w:pPr>
      <w:r>
        <w:rPr>
          <w:sz w:val="20"/>
        </w:rPr>
        <w:t xml:space="preserve">3.3. Представление документов, предусмотренных </w:t>
      </w:r>
      <w:r>
        <w:rPr>
          <w:sz w:val="20"/>
        </w:rPr>
        <w:t xml:space="preserve">подпунктами 4</w:t>
      </w:r>
      <w:r>
        <w:rPr>
          <w:sz w:val="20"/>
        </w:rPr>
        <w:t xml:space="preserve"> - </w:t>
      </w:r>
      <w:r>
        <w:rPr>
          <w:sz w:val="20"/>
        </w:rPr>
        <w:t xml:space="preserve">11 пункта 3.1 раздела IV</w:t>
      </w:r>
      <w:r>
        <w:rPr>
          <w:sz w:val="20"/>
        </w:rPr>
        <w:t xml:space="preserve"> настоящего Порядка, в составе заявки не требуется, если данные документы были представлены ранее при участии претендента в других аналогичных конкурсах в данном муниципальном образовании (при условии, что организатором указанных конкурсов являлась местная (муниципальная) администрация) и срок их действия не истек, а содержащаяся в них информация не утратила своей актуальности. Информация с указанием реквизитов конкурса, на котором были представлены данные документы, должна быть отражена в заявке на участие в конкурсе.</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01.11.2011 N 415-пп)</w:t>
      </w:r>
    </w:p>
    <w:p>
      <w:pPr>
        <w:pStyle w:val="0"/>
        <w:spacing w:before="200" w:lineRule="auto"/>
        <w:ind w:firstLine="540"/>
        <w:jc w:val="both"/>
      </w:pPr>
      <w:r>
        <w:rPr>
          <w:sz w:val="20"/>
        </w:rPr>
        <w:t xml:space="preserve">3.4. Конкурсная заявка должна быть представлена организатору конкурса в двойном конверте. На внешнем конверте указывается предмет конкурса. Во внешний конверт вкладываются два внутренних конверта - один с подлинником конкурсной заявки, а второй - с ее копией. На каждом внутреннем конверте проставляется маркировка, соответственно "Оригинал" или "Копия", и указывается наименование, организационно-правовая форма участника, его почтовый адрес и телефон. Копия заявки должна содержать копии всех документов подлинника. Заверения копий заявки и входящих в ее состав документов не требуется.</w:t>
      </w:r>
    </w:p>
    <w:p>
      <w:pPr>
        <w:pStyle w:val="0"/>
        <w:spacing w:before="200" w:lineRule="auto"/>
        <w:ind w:firstLine="540"/>
        <w:jc w:val="both"/>
      </w:pPr>
      <w:r>
        <w:rPr>
          <w:sz w:val="20"/>
        </w:rPr>
        <w:t xml:space="preserve">3.5. Конкурсная заявка доставляется участником с помощью почты, курьером или лично по адресу, указанному в </w:t>
      </w:r>
      <w:r>
        <w:rPr>
          <w:sz w:val="20"/>
        </w:rPr>
        <w:t xml:space="preserve">пункте 1.5 раздела IV</w:t>
      </w:r>
      <w:r>
        <w:rPr>
          <w:sz w:val="20"/>
        </w:rPr>
        <w:t xml:space="preserve"> настоящего Порядка. Конкурсные заявки, поступившие с опозданием, независимо от причины опоздания к рассмотрению не принимаются и возвращаются участнику в нераспечатанном виде. Организатор конкурса регистрирует конкурсную заявку или изменение в конкурсную заявку в книге регистрации заявок немедленно после ее приема уполномоченным лицом. Зарегистрированной конкурсной заявке присваивается порядковый номер, соответствующий номеру очередности ее доставки участником.</w:t>
      </w:r>
    </w:p>
    <w:p>
      <w:pPr>
        <w:pStyle w:val="0"/>
        <w:spacing w:before="200" w:lineRule="auto"/>
        <w:ind w:firstLine="540"/>
        <w:jc w:val="both"/>
      </w:pPr>
      <w:r>
        <w:rPr>
          <w:sz w:val="20"/>
        </w:rPr>
        <w:t xml:space="preserve">3.6. Участник имеет право в любое время до даты и часа вскрытия конвертов отозвать поданную конкурсную заявку. Уведомление об отзыве заявки подается участником в письменном виде по адресу, в который доставлена конкурсная заявка. Уведомление об отзыве заявки должно быть подписано лицом, подписавшим конкурсную заявку, и заверено печатью организации-участника (при наличии печати). Отозванная конкурсная заявка возвращается организатором конкурса участнику в нераспечатанном виде.</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30.06.2015 N 251-пп)</w:t>
      </w:r>
    </w:p>
    <w:p>
      <w:pPr>
        <w:pStyle w:val="0"/>
        <w:spacing w:before="200" w:lineRule="auto"/>
        <w:ind w:firstLine="540"/>
        <w:jc w:val="both"/>
      </w:pPr>
      <w:r>
        <w:rPr>
          <w:sz w:val="20"/>
        </w:rPr>
        <w:t xml:space="preserve">3.7. Участник имеет право в любое время до даты и часа вскрытия конвертов вносить изменения в поданную конкурсную заявку. Изменение вносится и регистрируется в соответствии с процедурой подачи заявки и должно быть оформлено участником как самостоятельный документ, подписанный лицом, подписавшим конкурсную заявку, и заверенный печатью организации-участника (при наличии печати). Документ, представляющий собой изменение, запечатывается в конверт, который оформляется так же, как внешний конверт с конкурсной заявкой, и на котором делается надпись "Изменение". Изменение имеет приоритет над конкурсной заявкой.</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30.06.2015 N 251-пп)</w:t>
      </w:r>
    </w:p>
    <w:p>
      <w:pPr>
        <w:pStyle w:val="0"/>
        <w:spacing w:before="200" w:lineRule="auto"/>
        <w:ind w:firstLine="540"/>
        <w:jc w:val="both"/>
      </w:pPr>
      <w:r>
        <w:rPr>
          <w:sz w:val="20"/>
        </w:rPr>
        <w:t xml:space="preserve">4. Обеспечение конкурсной заявки.</w:t>
      </w:r>
    </w:p>
    <w:p>
      <w:pPr>
        <w:pStyle w:val="0"/>
        <w:spacing w:before="200" w:lineRule="auto"/>
        <w:ind w:firstLine="540"/>
        <w:jc w:val="both"/>
      </w:pPr>
      <w:r>
        <w:rPr>
          <w:sz w:val="20"/>
        </w:rPr>
        <w:t xml:space="preserve">4.1. Для участия в конкурсе участник обязан представить обеспечение конкурсной заявки (если обеспечение заявки предусмотрено конкурсной документацией) в размере, указанном в </w:t>
      </w:r>
      <w:r>
        <w:rPr>
          <w:sz w:val="20"/>
        </w:rPr>
        <w:t xml:space="preserve">пункте 1.9 раздела IV</w:t>
      </w:r>
      <w:r>
        <w:rPr>
          <w:sz w:val="20"/>
        </w:rPr>
        <w:t xml:space="preserve"> настоящего Порядка.</w:t>
      </w:r>
    </w:p>
    <w:bookmarkStart w:id="267" w:name="P267"/>
    <w:bookmarkEnd w:id="267"/>
    <w:p>
      <w:pPr>
        <w:pStyle w:val="0"/>
        <w:spacing w:before="200" w:lineRule="auto"/>
        <w:ind w:firstLine="540"/>
        <w:jc w:val="both"/>
      </w:pPr>
      <w:r>
        <w:rPr>
          <w:sz w:val="20"/>
        </w:rPr>
        <w:t xml:space="preserve">4.2. Обеспечение конкурсной заявки удерживается в пользу заказчика в следующих случаях:</w:t>
      </w:r>
    </w:p>
    <w:p>
      <w:pPr>
        <w:pStyle w:val="0"/>
        <w:spacing w:before="200" w:lineRule="auto"/>
        <w:ind w:firstLine="540"/>
        <w:jc w:val="both"/>
      </w:pPr>
      <w:r>
        <w:rPr>
          <w:sz w:val="20"/>
        </w:rPr>
        <w:t xml:space="preserve">1) участник отозвал свою конкурсную заявку после процедуры вскрытия конвертов;</w:t>
      </w:r>
    </w:p>
    <w:p>
      <w:pPr>
        <w:pStyle w:val="0"/>
        <w:spacing w:before="200" w:lineRule="auto"/>
        <w:ind w:firstLine="540"/>
        <w:jc w:val="both"/>
      </w:pPr>
      <w:r>
        <w:rPr>
          <w:sz w:val="20"/>
        </w:rPr>
        <w:t xml:space="preserve">2) участник, выигравший конкурс, уклоняется от подписания договора подряда;</w:t>
      </w:r>
    </w:p>
    <w:p>
      <w:pPr>
        <w:pStyle w:val="0"/>
        <w:spacing w:before="200" w:lineRule="auto"/>
        <w:ind w:firstLine="540"/>
        <w:jc w:val="both"/>
      </w:pPr>
      <w:r>
        <w:rPr>
          <w:sz w:val="20"/>
        </w:rPr>
        <w:t xml:space="preserve">3) участник, выигравший конкурс, не предоставил обеспечение исполнения договора.</w:t>
      </w:r>
    </w:p>
    <w:p>
      <w:pPr>
        <w:pStyle w:val="0"/>
        <w:spacing w:before="200" w:lineRule="auto"/>
        <w:ind w:firstLine="540"/>
        <w:jc w:val="both"/>
      </w:pPr>
      <w:r>
        <w:rPr>
          <w:sz w:val="20"/>
        </w:rPr>
        <w:t xml:space="preserve">4.3. Обеспечение конкурсной заявки возвращается:</w:t>
      </w:r>
    </w:p>
    <w:p>
      <w:pPr>
        <w:pStyle w:val="0"/>
        <w:spacing w:before="200" w:lineRule="auto"/>
        <w:ind w:firstLine="540"/>
        <w:jc w:val="both"/>
      </w:pPr>
      <w:r>
        <w:rPr>
          <w:sz w:val="20"/>
        </w:rPr>
        <w:t xml:space="preserve">1) участникам, не допущенным к участию в конкурсе, - в 5-дневный срок со дня подписания протокола рассмотрения конкурсных заявок;</w:t>
      </w:r>
    </w:p>
    <w:p>
      <w:pPr>
        <w:pStyle w:val="0"/>
        <w:spacing w:before="200" w:lineRule="auto"/>
        <w:ind w:firstLine="540"/>
        <w:jc w:val="both"/>
      </w:pPr>
      <w:r>
        <w:rPr>
          <w:sz w:val="20"/>
        </w:rPr>
        <w:t xml:space="preserve">2) победителю конкурса - в 10-дневный срок со дня подписания договора подряда при условии представления победителем надлежащего обеспечения исполнения договора;</w:t>
      </w:r>
    </w:p>
    <w:p>
      <w:pPr>
        <w:pStyle w:val="0"/>
        <w:spacing w:before="200" w:lineRule="auto"/>
        <w:ind w:firstLine="540"/>
        <w:jc w:val="both"/>
      </w:pPr>
      <w:r>
        <w:rPr>
          <w:sz w:val="20"/>
        </w:rPr>
        <w:t xml:space="preserve">3) участникам, которые участвовали в конкурсе, но не стали победителями конкурса, за исключением участника конкурса, заявке которого присвоен второй номер, - в 5-дневный срок со дня подписания протокола оценки и сопоставления заявок;</w:t>
      </w:r>
    </w:p>
    <w:p>
      <w:pPr>
        <w:pStyle w:val="0"/>
        <w:spacing w:before="200" w:lineRule="auto"/>
        <w:ind w:firstLine="540"/>
        <w:jc w:val="both"/>
      </w:pPr>
      <w:r>
        <w:rPr>
          <w:sz w:val="20"/>
        </w:rPr>
        <w:t xml:space="preserve">4) участнику конкурса, заявке на участие которого присвоен второй номер, - в течение десяти дней со дня подписания договора подряда с победителем или с таким участником конкурса при условии представления надлежащего обеспечения исполнения договора.</w:t>
      </w:r>
    </w:p>
    <w:p>
      <w:pPr>
        <w:pStyle w:val="0"/>
        <w:spacing w:before="200" w:lineRule="auto"/>
        <w:ind w:firstLine="540"/>
        <w:jc w:val="both"/>
      </w:pPr>
      <w:r>
        <w:rPr>
          <w:sz w:val="20"/>
        </w:rPr>
        <w:t xml:space="preserve">5. Процедура проведения конкурса.</w:t>
      </w:r>
    </w:p>
    <w:p>
      <w:pPr>
        <w:pStyle w:val="0"/>
        <w:spacing w:before="200" w:lineRule="auto"/>
        <w:ind w:firstLine="540"/>
        <w:jc w:val="both"/>
      </w:pPr>
      <w:r>
        <w:rPr>
          <w:sz w:val="20"/>
        </w:rPr>
        <w:t xml:space="preserve">5.1. Любой участник до даты вскрытия конвертов вправе задавать вопросы уполномоченному лицу организатора конкурса и получать от него разъяснения по содержанию конкурсной документации и процедуре проведения конкурса. Вопросы задаются в письменной форме, либо в форме электронного документа, либо по телефону с использованием контактной информации, указанной в </w:t>
      </w:r>
      <w:r>
        <w:rPr>
          <w:sz w:val="20"/>
        </w:rPr>
        <w:t xml:space="preserve">пункте 1.12 раздела IV</w:t>
      </w:r>
      <w:r>
        <w:rPr>
          <w:sz w:val="20"/>
        </w:rPr>
        <w:t xml:space="preserve"> настоящего Порядка. Ответы на письменные вопросы участников конкурса направляются в течение двух рабочих дней со дня поступления.</w:t>
      </w:r>
    </w:p>
    <w:p>
      <w:pPr>
        <w:pStyle w:val="0"/>
        <w:spacing w:before="200" w:lineRule="auto"/>
        <w:ind w:firstLine="540"/>
        <w:jc w:val="both"/>
      </w:pPr>
      <w:r>
        <w:rPr>
          <w:sz w:val="20"/>
        </w:rPr>
        <w:t xml:space="preserve">5.2. Организатор конкурса вправе вносить изменения в конкурсную документацию не позднее чем за пять дней до даты вскрытия конвертов, о чем он должен известить участников путем публикации соответствующей информации. Организатор конкурса имеет право предоставить участникам дополнительное время для учета внесенных им изменений путем переноса даты вскрытия конвертов на более поздний срок, но не более чем на 10 календарных дней с первоначальной даты вскрытия конвертов.</w:t>
      </w:r>
    </w:p>
    <w:bookmarkStart w:id="279" w:name="P279"/>
    <w:bookmarkEnd w:id="279"/>
    <w:p>
      <w:pPr>
        <w:pStyle w:val="0"/>
        <w:spacing w:before="200" w:lineRule="auto"/>
        <w:ind w:firstLine="540"/>
        <w:jc w:val="both"/>
      </w:pPr>
      <w:r>
        <w:rPr>
          <w:sz w:val="20"/>
        </w:rPr>
        <w:t xml:space="preserve">5.3. После вскрытия конвертов полученные конкурсные заявки проходят процедуру рассмотрения конкурсной комиссией на предмет соответствия требованиям конкурсной документации, по результатам которой конкурсной комиссией принимается решение о допуске претендента к участию в конкурсе или об отказе в таком допуске.</w:t>
      </w:r>
    </w:p>
    <w:p>
      <w:pPr>
        <w:pStyle w:val="0"/>
        <w:spacing w:before="200" w:lineRule="auto"/>
        <w:ind w:firstLine="540"/>
        <w:jc w:val="both"/>
      </w:pPr>
      <w:r>
        <w:rPr>
          <w:sz w:val="20"/>
        </w:rPr>
        <w:t xml:space="preserve">Основаниями для отказа в допуске к участию в конкурсе являются:</w:t>
      </w:r>
    </w:p>
    <w:p>
      <w:pPr>
        <w:pStyle w:val="0"/>
        <w:spacing w:before="200" w:lineRule="auto"/>
        <w:ind w:firstLine="540"/>
        <w:jc w:val="both"/>
      </w:pPr>
      <w:r>
        <w:rPr>
          <w:sz w:val="20"/>
        </w:rPr>
        <w:t xml:space="preserve">1) отсутствие подписи в конкурсной заявке или наличие подписи лица, не уполномоченного подписывать конкурсную заявку;</w:t>
      </w:r>
    </w:p>
    <w:p>
      <w:pPr>
        <w:pStyle w:val="0"/>
        <w:spacing w:before="200" w:lineRule="auto"/>
        <w:ind w:firstLine="540"/>
        <w:jc w:val="both"/>
      </w:pPr>
      <w:r>
        <w:rPr>
          <w:sz w:val="20"/>
        </w:rPr>
        <w:t xml:space="preserve">2) предоставление участником неполного комплекта документов, установленных </w:t>
      </w:r>
      <w:r>
        <w:rPr>
          <w:sz w:val="20"/>
        </w:rPr>
        <w:t xml:space="preserve">пунктом 3.1 раздела IV</w:t>
      </w:r>
      <w:r>
        <w:rPr>
          <w:sz w:val="20"/>
        </w:rPr>
        <w:t xml:space="preserve"> настоящего Порядка, либо документов, оформленных ненадлежащим образом;</w:t>
      </w:r>
    </w:p>
    <w:p>
      <w:pPr>
        <w:pStyle w:val="0"/>
        <w:spacing w:before="200" w:lineRule="auto"/>
        <w:ind w:firstLine="540"/>
        <w:jc w:val="both"/>
      </w:pPr>
      <w:r>
        <w:rPr>
          <w:sz w:val="20"/>
        </w:rPr>
        <w:t xml:space="preserve">3) несоответствие участника требованиям, установленным </w:t>
      </w:r>
      <w:r>
        <w:rPr>
          <w:sz w:val="20"/>
        </w:rPr>
        <w:t xml:space="preserve">пунктом 2</w:t>
      </w:r>
      <w:r>
        <w:rPr>
          <w:sz w:val="20"/>
        </w:rPr>
        <w:t xml:space="preserve"> настоящей конкурсной документации;</w:t>
      </w:r>
    </w:p>
    <w:p>
      <w:pPr>
        <w:pStyle w:val="0"/>
        <w:spacing w:before="200" w:lineRule="auto"/>
        <w:ind w:firstLine="540"/>
        <w:jc w:val="both"/>
      </w:pPr>
      <w:r>
        <w:rPr>
          <w:sz w:val="20"/>
        </w:rPr>
        <w:t xml:space="preserve">4) превышение цены конкурсной заявки над начальной ценой, указанной в конкурсной документации;</w:t>
      </w:r>
    </w:p>
    <w:p>
      <w:pPr>
        <w:pStyle w:val="0"/>
        <w:spacing w:before="200" w:lineRule="auto"/>
        <w:ind w:firstLine="540"/>
        <w:jc w:val="both"/>
      </w:pPr>
      <w:r>
        <w:rPr>
          <w:sz w:val="20"/>
        </w:rPr>
        <w:t xml:space="preserve">5) предоставление участником в конкурсной заявке недостоверных сведений.</w:t>
      </w:r>
    </w:p>
    <w:bookmarkStart w:id="286" w:name="P286"/>
    <w:bookmarkEnd w:id="286"/>
    <w:p>
      <w:pPr>
        <w:pStyle w:val="0"/>
        <w:spacing w:before="200" w:lineRule="auto"/>
        <w:ind w:firstLine="540"/>
        <w:jc w:val="both"/>
      </w:pPr>
      <w:r>
        <w:rPr>
          <w:sz w:val="20"/>
        </w:rPr>
        <w:t xml:space="preserve">5.4. Конкурсная комиссия вправе признать заявку соответствующей требованиям конкурсной документации и участник может быть допущен к участию в конкурсе, если заявка содержит незначительные отклонения от требований конкурсной документации, которые существенно не меняют характеристик, условий и иных требований, предусмотренных конкурсной документацией, либо если она содержит незначительные ошибки или неточности. В случае несоответствия между цифровыми и буквенными значениями ценового предложения верной считается сумма, выраженная буквенными значениями. Данное правило распространяется на все случаи указания каких-либо сведений, выраженных цифровыми и буквенными значениями.</w:t>
      </w:r>
    </w:p>
    <w:p>
      <w:pPr>
        <w:pStyle w:val="0"/>
        <w:spacing w:before="200" w:lineRule="auto"/>
        <w:ind w:firstLine="540"/>
        <w:jc w:val="both"/>
      </w:pPr>
      <w:r>
        <w:rPr>
          <w:sz w:val="20"/>
        </w:rPr>
        <w:t xml:space="preserve">5.5. Конкурсные заявки, допущенные к участию в конкурсе, проходят процедуру оценки и сопоставления в целях выявления лучших условий для исполнения договора подряда на выполнение работ по капитальному ремонту многоквартирного дома в соответствии с критериями и на основе методики оценки конкурсных заявок согласно </w:t>
      </w:r>
      <w:r>
        <w:rPr>
          <w:sz w:val="20"/>
        </w:rPr>
        <w:t xml:space="preserve">пункту 6 раздела IV</w:t>
      </w:r>
      <w:r>
        <w:rPr>
          <w:sz w:val="20"/>
        </w:rPr>
        <w:t xml:space="preserve"> настоящего Порядка.</w:t>
      </w:r>
    </w:p>
    <w:bookmarkStart w:id="288" w:name="P288"/>
    <w:bookmarkEnd w:id="288"/>
    <w:p>
      <w:pPr>
        <w:pStyle w:val="0"/>
        <w:spacing w:before="200" w:lineRule="auto"/>
        <w:ind w:firstLine="540"/>
        <w:jc w:val="both"/>
      </w:pPr>
      <w:r>
        <w:rPr>
          <w:sz w:val="20"/>
        </w:rPr>
        <w:t xml:space="preserve">6. Критерии и порядок оценки заявок на участие в конкурсе.</w:t>
      </w:r>
    </w:p>
    <w:p>
      <w:pPr>
        <w:pStyle w:val="0"/>
        <w:spacing w:before="200" w:lineRule="auto"/>
        <w:ind w:firstLine="540"/>
        <w:jc w:val="both"/>
      </w:pPr>
      <w:r>
        <w:rPr>
          <w:sz w:val="20"/>
        </w:rPr>
        <w:t xml:space="preserve">6.1. Для определения лучших условий для исполнения договора подряда на выполнение работ по капитальному ремонту многоквартирного дома, предложенных в заявках на участие в конкурсе, конкурсная комиссия осуществляет оценку заявок по следующим трем критериям:</w:t>
      </w:r>
    </w:p>
    <w:p>
      <w:pPr>
        <w:pStyle w:val="0"/>
        <w:spacing w:before="200" w:lineRule="auto"/>
        <w:ind w:firstLine="540"/>
        <w:jc w:val="both"/>
      </w:pPr>
      <w:r>
        <w:rPr>
          <w:sz w:val="20"/>
        </w:rPr>
        <w:t xml:space="preserve">1) цена договора (максимальное количество баллов - 60);</w:t>
      </w:r>
    </w:p>
    <w:p>
      <w:pPr>
        <w:pStyle w:val="0"/>
        <w:spacing w:before="200" w:lineRule="auto"/>
        <w:ind w:firstLine="540"/>
        <w:jc w:val="both"/>
      </w:pPr>
      <w:r>
        <w:rPr>
          <w:sz w:val="20"/>
        </w:rPr>
        <w:t xml:space="preserve">2) срок выполнения работ (максимальное количество баллов - 20);</w:t>
      </w:r>
    </w:p>
    <w:p>
      <w:pPr>
        <w:pStyle w:val="0"/>
        <w:spacing w:before="200" w:lineRule="auto"/>
        <w:ind w:firstLine="540"/>
        <w:jc w:val="both"/>
      </w:pPr>
      <w:r>
        <w:rPr>
          <w:sz w:val="20"/>
        </w:rPr>
        <w:t xml:space="preserve">3) квалификация участника (максимальное количество баллов - 20).</w:t>
      </w:r>
    </w:p>
    <w:p>
      <w:pPr>
        <w:pStyle w:val="0"/>
        <w:spacing w:before="200" w:lineRule="auto"/>
        <w:ind w:firstLine="540"/>
        <w:jc w:val="both"/>
      </w:pPr>
      <w:r>
        <w:rPr>
          <w:sz w:val="20"/>
        </w:rPr>
        <w:t xml:space="preserve">6.2. Оценка по критерию "квалификация участника" производится по четырем подкритериям:</w:t>
      </w:r>
    </w:p>
    <w:p>
      <w:pPr>
        <w:pStyle w:val="0"/>
        <w:spacing w:before="200" w:lineRule="auto"/>
        <w:ind w:firstLine="540"/>
        <w:jc w:val="both"/>
      </w:pPr>
      <w:r>
        <w:rPr>
          <w:sz w:val="20"/>
        </w:rPr>
        <w:t xml:space="preserve">а) опыт работы (количество успешно завершенных объектов-аналогов за последний год);</w:t>
      </w:r>
    </w:p>
    <w:p>
      <w:pPr>
        <w:pStyle w:val="0"/>
        <w:spacing w:before="200" w:lineRule="auto"/>
        <w:ind w:firstLine="540"/>
        <w:jc w:val="both"/>
      </w:pPr>
      <w:r>
        <w:rPr>
          <w:sz w:val="20"/>
        </w:rPr>
        <w:t xml:space="preserve">б) квалификация персонала (наличие в штате квалифицированного инженерного персонала);</w:t>
      </w:r>
    </w:p>
    <w:p>
      <w:pPr>
        <w:pStyle w:val="0"/>
        <w:spacing w:before="200" w:lineRule="auto"/>
        <w:ind w:firstLine="540"/>
        <w:jc w:val="both"/>
      </w:pPr>
      <w:r>
        <w:rPr>
          <w:sz w:val="20"/>
        </w:rPr>
        <w:t xml:space="preserve">в) соблюдение техники безопасности (количество несчастных случаев при производстве работ за последние 2 года);</w:t>
      </w:r>
    </w:p>
    <w:p>
      <w:pPr>
        <w:pStyle w:val="0"/>
        <w:spacing w:before="200" w:lineRule="auto"/>
        <w:ind w:firstLine="540"/>
        <w:jc w:val="both"/>
      </w:pPr>
      <w:r>
        <w:rPr>
          <w:sz w:val="20"/>
        </w:rPr>
        <w:t xml:space="preserve">г) участие в судебных заседаниях в качестве ответчика по арбитражным делам об исполнении договорных обязательств по договорам подряда за последние два года (проигранные арбитражные дела).</w:t>
      </w:r>
    </w:p>
    <w:p>
      <w:pPr>
        <w:pStyle w:val="0"/>
        <w:spacing w:before="200" w:lineRule="auto"/>
        <w:ind w:firstLine="540"/>
        <w:jc w:val="both"/>
      </w:pPr>
      <w:r>
        <w:rPr>
          <w:sz w:val="20"/>
        </w:rPr>
        <w:t xml:space="preserve">6.3. Общее максимальное количество баллов по трем критериям - 100.</w:t>
      </w:r>
    </w:p>
    <w:p>
      <w:pPr>
        <w:pStyle w:val="0"/>
        <w:spacing w:before="200" w:lineRule="auto"/>
        <w:ind w:firstLine="540"/>
        <w:jc w:val="both"/>
      </w:pPr>
      <w:r>
        <w:rPr>
          <w:sz w:val="20"/>
        </w:rPr>
        <w:t xml:space="preserve">6.4. Оценка конкурсных заявок проводится конкурсной комиссией в следующей последовательности:</w:t>
      </w:r>
    </w:p>
    <w:p>
      <w:pPr>
        <w:pStyle w:val="0"/>
        <w:spacing w:before="200" w:lineRule="auto"/>
        <w:ind w:firstLine="540"/>
        <w:jc w:val="both"/>
      </w:pPr>
      <w:r>
        <w:rPr>
          <w:sz w:val="20"/>
        </w:rPr>
        <w:t xml:space="preserve">1) ранжирование заявок по критериям "Цена договора" и "Срок выполнения работ" - номер 1 получает заявка с наилучшим показателем критерия, далее порядковые номера выставляются по мере снижения показателей, при равенстве показателей меньший номер получает заявка, поданная и зарегистрированная раньше;</w:t>
      </w:r>
    </w:p>
    <w:p>
      <w:pPr>
        <w:pStyle w:val="0"/>
        <w:jc w:val="both"/>
      </w:pPr>
      <w:r>
        <w:rPr>
          <w:sz w:val="20"/>
        </w:rPr>
        <w:t xml:space="preserve">(в ред. </w:t>
      </w:r>
      <w:r>
        <w:rPr>
          <w:sz w:val="20"/>
        </w:rPr>
        <w:t xml:space="preserve">постановления</w:t>
      </w:r>
      <w:r>
        <w:rPr>
          <w:sz w:val="20"/>
        </w:rPr>
        <w:t xml:space="preserve"> Правительства Архангельской области от 01.11.2011 N 415-пп)</w:t>
      </w:r>
    </w:p>
    <w:p>
      <w:pPr>
        <w:pStyle w:val="0"/>
        <w:spacing w:before="200" w:lineRule="auto"/>
        <w:ind w:firstLine="540"/>
        <w:jc w:val="both"/>
      </w:pPr>
      <w:r>
        <w:rPr>
          <w:sz w:val="20"/>
        </w:rPr>
        <w:t xml:space="preserve">2) выставление количества баллов заявкам по критериям "Цена договора" и "Срок выполнения работ" - в соответствии с </w:t>
      </w:r>
      <w:r>
        <w:rPr>
          <w:sz w:val="20"/>
        </w:rPr>
        <w:t xml:space="preserve">таблицей 1</w:t>
      </w:r>
      <w:r>
        <w:rPr>
          <w:sz w:val="20"/>
        </w:rPr>
        <w:t xml:space="preserve">.</w:t>
      </w:r>
    </w:p>
    <w:p>
      <w:pPr>
        <w:pStyle w:val="0"/>
        <w:spacing w:before="200" w:lineRule="auto"/>
        <w:ind w:firstLine="540"/>
        <w:jc w:val="both"/>
      </w:pPr>
      <w:r>
        <w:rPr>
          <w:sz w:val="20"/>
        </w:rPr>
        <w:t xml:space="preserve">В таблице N 1 присваиваемое участнику количество баллов указано против порядкового номера заявки.</w:t>
      </w:r>
    </w:p>
    <w:p>
      <w:pPr>
        <w:pStyle w:val="0"/>
        <w:jc w:val="both"/>
      </w:pPr>
      <w:r>
        <w:rPr>
          <w:sz w:val="20"/>
        </w:rPr>
      </w:r>
    </w:p>
    <w:p>
      <w:pPr>
        <w:pStyle w:val="0"/>
        <w:jc w:val="right"/>
      </w:pPr>
      <w:r>
        <w:rPr>
          <w:sz w:val="20"/>
        </w:rPr>
        <w:t xml:space="preserve">Таблица N 1</w:t>
      </w:r>
    </w:p>
    <w:p>
      <w:pPr>
        <w:pStyle w:val="0"/>
        <w:jc w:val="both"/>
      </w:pPr>
      <w:r>
        <w:rPr>
          <w:sz w:val="20"/>
        </w:rPr>
      </w:r>
    </w:p>
    <w:bookmarkStart w:id="307" w:name="P307"/>
    <w:bookmarkEnd w:id="307"/>
    <w:p>
      <w:pPr>
        <w:pStyle w:val="0"/>
        <w:jc w:val="center"/>
      </w:pPr>
      <w:r>
        <w:rPr>
          <w:sz w:val="20"/>
        </w:rPr>
        <w:t xml:space="preserve">Балльная оценка ранжированных заявок по критериям</w:t>
      </w:r>
    </w:p>
    <w:p>
      <w:pPr>
        <w:pStyle w:val="0"/>
        <w:jc w:val="center"/>
      </w:pPr>
      <w:r>
        <w:rPr>
          <w:sz w:val="20"/>
        </w:rPr>
        <w:t xml:space="preserve">"Цена договора" и "Срок выполнения работ"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531"/>
        <w:gridCol w:w="2154"/>
        <w:gridCol w:w="2438"/>
        <w:gridCol w:w="2438"/>
      </w:tblGrid>
      <w:tr>
        <w:tc>
          <w:tcPr>
            <w:gridSpan w:val="2"/>
            <w:tcW w:w="2041" w:type="dxa"/>
          </w:tcPr>
          <w:p>
            <w:pPr>
              <w:pStyle w:val="0"/>
              <w:jc w:val="center"/>
            </w:pPr>
            <w:r>
              <w:rPr>
                <w:sz w:val="20"/>
              </w:rPr>
              <w:t xml:space="preserve">Критерий</w:t>
            </w:r>
          </w:p>
        </w:tc>
        <w:tc>
          <w:tcPr>
            <w:tcW w:w="2154" w:type="dxa"/>
          </w:tcPr>
          <w:p>
            <w:pPr>
              <w:pStyle w:val="0"/>
              <w:jc w:val="center"/>
            </w:pPr>
            <w:r>
              <w:rPr>
                <w:sz w:val="20"/>
              </w:rPr>
              <w:t xml:space="preserve">Максимальное количество баллов</w:t>
            </w:r>
          </w:p>
        </w:tc>
        <w:tc>
          <w:tcPr>
            <w:tcW w:w="2438" w:type="dxa"/>
          </w:tcPr>
          <w:p>
            <w:pPr>
              <w:pStyle w:val="0"/>
              <w:jc w:val="center"/>
            </w:pPr>
            <w:r>
              <w:rPr>
                <w:sz w:val="20"/>
              </w:rPr>
              <w:t xml:space="preserve">Результат ранжирования заявок</w:t>
            </w:r>
          </w:p>
        </w:tc>
        <w:tc>
          <w:tcPr>
            <w:tcW w:w="2438" w:type="dxa"/>
          </w:tcPr>
          <w:p>
            <w:pPr>
              <w:pStyle w:val="0"/>
              <w:jc w:val="center"/>
            </w:pPr>
            <w:r>
              <w:rPr>
                <w:sz w:val="20"/>
              </w:rPr>
              <w:t xml:space="preserve">Присваиваемое количество баллов</w:t>
            </w:r>
          </w:p>
        </w:tc>
      </w:tr>
      <w:tr>
        <w:tc>
          <w:tcPr>
            <w:tcW w:w="510" w:type="dxa"/>
            <w:vMerge w:val="restart"/>
          </w:tcPr>
          <w:p>
            <w:pPr>
              <w:pStyle w:val="0"/>
              <w:jc w:val="center"/>
            </w:pPr>
            <w:r>
              <w:rPr>
                <w:sz w:val="20"/>
              </w:rPr>
              <w:t xml:space="preserve">1</w:t>
            </w:r>
          </w:p>
        </w:tc>
        <w:tc>
          <w:tcPr>
            <w:tcW w:w="1531" w:type="dxa"/>
            <w:vMerge w:val="restart"/>
          </w:tcPr>
          <w:p>
            <w:pPr>
              <w:pStyle w:val="0"/>
              <w:jc w:val="both"/>
            </w:pPr>
            <w:r>
              <w:rPr>
                <w:sz w:val="20"/>
              </w:rPr>
              <w:t xml:space="preserve">Цена договора</w:t>
            </w:r>
          </w:p>
        </w:tc>
        <w:tc>
          <w:tcPr>
            <w:tcW w:w="2154" w:type="dxa"/>
            <w:vMerge w:val="restart"/>
          </w:tcPr>
          <w:p>
            <w:pPr>
              <w:pStyle w:val="0"/>
              <w:jc w:val="center"/>
            </w:pPr>
            <w:r>
              <w:rPr>
                <w:sz w:val="20"/>
              </w:rPr>
              <w:t xml:space="preserve">60</w:t>
            </w:r>
          </w:p>
        </w:tc>
        <w:tc>
          <w:tcPr>
            <w:tcW w:w="2438" w:type="dxa"/>
          </w:tcPr>
          <w:p>
            <w:pPr>
              <w:pStyle w:val="0"/>
              <w:jc w:val="center"/>
            </w:pPr>
            <w:r>
              <w:rPr>
                <w:sz w:val="20"/>
              </w:rPr>
              <w:t xml:space="preserve">1</w:t>
            </w:r>
          </w:p>
        </w:tc>
        <w:tc>
          <w:tcPr>
            <w:tcW w:w="2438" w:type="dxa"/>
          </w:tcPr>
          <w:p>
            <w:pPr>
              <w:pStyle w:val="0"/>
              <w:jc w:val="center"/>
            </w:pPr>
            <w:r>
              <w:rPr>
                <w:sz w:val="20"/>
              </w:rPr>
              <w:t xml:space="preserve">60</w:t>
            </w:r>
          </w:p>
        </w:tc>
      </w:tr>
      <w:tr>
        <w:tc>
          <w:tcPr>
            <w:vMerge w:val="continue"/>
          </w:tcPr>
          <w:p/>
        </w:tc>
        <w:tc>
          <w:tcPr>
            <w:vMerge w:val="continue"/>
          </w:tcPr>
          <w:p/>
        </w:tc>
        <w:tc>
          <w:tcPr>
            <w:vMerge w:val="continue"/>
          </w:tcPr>
          <w:p/>
        </w:tc>
        <w:tc>
          <w:tcPr>
            <w:tcW w:w="2438" w:type="dxa"/>
          </w:tcPr>
          <w:p>
            <w:pPr>
              <w:pStyle w:val="0"/>
              <w:jc w:val="center"/>
            </w:pPr>
            <w:r>
              <w:rPr>
                <w:sz w:val="20"/>
              </w:rPr>
              <w:t xml:space="preserve">2</w:t>
            </w:r>
          </w:p>
        </w:tc>
        <w:tc>
          <w:tcPr>
            <w:tcW w:w="2438" w:type="dxa"/>
          </w:tcPr>
          <w:p>
            <w:pPr>
              <w:pStyle w:val="0"/>
              <w:jc w:val="center"/>
            </w:pPr>
            <w:r>
              <w:rPr>
                <w:sz w:val="20"/>
              </w:rPr>
              <w:t xml:space="preserve">55</w:t>
            </w:r>
          </w:p>
        </w:tc>
      </w:tr>
      <w:tr>
        <w:tc>
          <w:tcPr>
            <w:vMerge w:val="continue"/>
          </w:tcPr>
          <w:p/>
        </w:tc>
        <w:tc>
          <w:tcPr>
            <w:vMerge w:val="continue"/>
          </w:tcPr>
          <w:p/>
        </w:tc>
        <w:tc>
          <w:tcPr>
            <w:vMerge w:val="continue"/>
          </w:tcPr>
          <w:p/>
        </w:tc>
        <w:tc>
          <w:tcPr>
            <w:tcW w:w="2438" w:type="dxa"/>
          </w:tcPr>
          <w:p>
            <w:pPr>
              <w:pStyle w:val="0"/>
              <w:jc w:val="center"/>
            </w:pPr>
            <w:r>
              <w:rPr>
                <w:sz w:val="20"/>
              </w:rPr>
              <w:t xml:space="preserve">3</w:t>
            </w:r>
          </w:p>
        </w:tc>
        <w:tc>
          <w:tcPr>
            <w:tcW w:w="2438" w:type="dxa"/>
          </w:tcPr>
          <w:p>
            <w:pPr>
              <w:pStyle w:val="0"/>
              <w:jc w:val="center"/>
            </w:pPr>
            <w:r>
              <w:rPr>
                <w:sz w:val="20"/>
              </w:rPr>
              <w:t xml:space="preserve">50</w:t>
            </w:r>
          </w:p>
        </w:tc>
      </w:tr>
      <w:tr>
        <w:tc>
          <w:tcPr>
            <w:vMerge w:val="continue"/>
          </w:tcPr>
          <w:p/>
        </w:tc>
        <w:tc>
          <w:tcPr>
            <w:vMerge w:val="continue"/>
          </w:tcPr>
          <w:p/>
        </w:tc>
        <w:tc>
          <w:tcPr>
            <w:vMerge w:val="continue"/>
          </w:tcPr>
          <w:p/>
        </w:tc>
        <w:tc>
          <w:tcPr>
            <w:tcW w:w="2438" w:type="dxa"/>
          </w:tcPr>
          <w:p>
            <w:pPr>
              <w:pStyle w:val="0"/>
              <w:jc w:val="center"/>
            </w:pPr>
            <w:r>
              <w:rPr>
                <w:sz w:val="20"/>
              </w:rPr>
              <w:t xml:space="preserve">4</w:t>
            </w:r>
          </w:p>
        </w:tc>
        <w:tc>
          <w:tcPr>
            <w:tcW w:w="2438" w:type="dxa"/>
          </w:tcPr>
          <w:p>
            <w:pPr>
              <w:pStyle w:val="0"/>
              <w:jc w:val="center"/>
            </w:pPr>
            <w:r>
              <w:rPr>
                <w:sz w:val="20"/>
              </w:rPr>
              <w:t xml:space="preserve">45</w:t>
            </w:r>
          </w:p>
        </w:tc>
      </w:tr>
      <w:tr>
        <w:tc>
          <w:tcPr>
            <w:vMerge w:val="continue"/>
          </w:tcPr>
          <w:p/>
        </w:tc>
        <w:tc>
          <w:tcPr>
            <w:vMerge w:val="continue"/>
          </w:tcPr>
          <w:p/>
        </w:tc>
        <w:tc>
          <w:tcPr>
            <w:vMerge w:val="continue"/>
          </w:tcPr>
          <w:p/>
        </w:tc>
        <w:tc>
          <w:tcPr>
            <w:tcW w:w="2438" w:type="dxa"/>
          </w:tcPr>
          <w:p>
            <w:pPr>
              <w:pStyle w:val="0"/>
              <w:jc w:val="center"/>
            </w:pPr>
            <w:r>
              <w:rPr>
                <w:sz w:val="20"/>
              </w:rPr>
              <w:t xml:space="preserve">5</w:t>
            </w:r>
          </w:p>
        </w:tc>
        <w:tc>
          <w:tcPr>
            <w:tcW w:w="2438" w:type="dxa"/>
          </w:tcPr>
          <w:p>
            <w:pPr>
              <w:pStyle w:val="0"/>
              <w:jc w:val="center"/>
            </w:pPr>
            <w:r>
              <w:rPr>
                <w:sz w:val="20"/>
              </w:rPr>
              <w:t xml:space="preserve">40</w:t>
            </w:r>
          </w:p>
        </w:tc>
      </w:tr>
      <w:tr>
        <w:tc>
          <w:tcPr>
            <w:vMerge w:val="continue"/>
          </w:tcPr>
          <w:p/>
        </w:tc>
        <w:tc>
          <w:tcPr>
            <w:vMerge w:val="continue"/>
          </w:tcPr>
          <w:p/>
        </w:tc>
        <w:tc>
          <w:tcPr>
            <w:vMerge w:val="continue"/>
          </w:tcPr>
          <w:p/>
        </w:tc>
        <w:tc>
          <w:tcPr>
            <w:tcW w:w="2438" w:type="dxa"/>
          </w:tcPr>
          <w:p>
            <w:pPr>
              <w:pStyle w:val="0"/>
              <w:jc w:val="center"/>
            </w:pPr>
            <w:r>
              <w:rPr>
                <w:sz w:val="20"/>
              </w:rPr>
              <w:t xml:space="preserve">6</w:t>
            </w:r>
          </w:p>
        </w:tc>
        <w:tc>
          <w:tcPr>
            <w:tcW w:w="2438" w:type="dxa"/>
          </w:tcPr>
          <w:p>
            <w:pPr>
              <w:pStyle w:val="0"/>
              <w:jc w:val="center"/>
            </w:pPr>
            <w:r>
              <w:rPr>
                <w:sz w:val="20"/>
              </w:rPr>
              <w:t xml:space="preserve">35</w:t>
            </w:r>
          </w:p>
        </w:tc>
      </w:tr>
      <w:tr>
        <w:tc>
          <w:tcPr>
            <w:vMerge w:val="continue"/>
          </w:tcPr>
          <w:p/>
        </w:tc>
        <w:tc>
          <w:tcPr>
            <w:vMerge w:val="continue"/>
          </w:tcPr>
          <w:p/>
        </w:tc>
        <w:tc>
          <w:tcPr>
            <w:vMerge w:val="continue"/>
          </w:tcPr>
          <w:p/>
        </w:tc>
        <w:tc>
          <w:tcPr>
            <w:tcW w:w="2438" w:type="dxa"/>
          </w:tcPr>
          <w:p>
            <w:pPr>
              <w:pStyle w:val="0"/>
              <w:jc w:val="center"/>
            </w:pPr>
            <w:r>
              <w:rPr>
                <w:sz w:val="20"/>
              </w:rPr>
              <w:t xml:space="preserve">7</w:t>
            </w:r>
          </w:p>
        </w:tc>
        <w:tc>
          <w:tcPr>
            <w:tcW w:w="2438" w:type="dxa"/>
          </w:tcPr>
          <w:p>
            <w:pPr>
              <w:pStyle w:val="0"/>
              <w:jc w:val="center"/>
            </w:pPr>
            <w:r>
              <w:rPr>
                <w:sz w:val="20"/>
              </w:rPr>
              <w:t xml:space="preserve">30</w:t>
            </w:r>
          </w:p>
        </w:tc>
      </w:tr>
      <w:tr>
        <w:tc>
          <w:tcPr>
            <w:vMerge w:val="continue"/>
          </w:tcPr>
          <w:p/>
        </w:tc>
        <w:tc>
          <w:tcPr>
            <w:vMerge w:val="continue"/>
          </w:tcPr>
          <w:p/>
        </w:tc>
        <w:tc>
          <w:tcPr>
            <w:vMerge w:val="continue"/>
          </w:tcPr>
          <w:p/>
        </w:tc>
        <w:tc>
          <w:tcPr>
            <w:tcW w:w="2438" w:type="dxa"/>
          </w:tcPr>
          <w:p>
            <w:pPr>
              <w:pStyle w:val="0"/>
              <w:jc w:val="center"/>
            </w:pPr>
            <w:r>
              <w:rPr>
                <w:sz w:val="20"/>
              </w:rPr>
              <w:t xml:space="preserve">8</w:t>
            </w:r>
          </w:p>
        </w:tc>
        <w:tc>
          <w:tcPr>
            <w:tcW w:w="2438" w:type="dxa"/>
          </w:tcPr>
          <w:p>
            <w:pPr>
              <w:pStyle w:val="0"/>
              <w:jc w:val="center"/>
            </w:pPr>
            <w:r>
              <w:rPr>
                <w:sz w:val="20"/>
              </w:rPr>
              <w:t xml:space="preserve">25</w:t>
            </w:r>
          </w:p>
        </w:tc>
      </w:tr>
      <w:tr>
        <w:tc>
          <w:tcPr>
            <w:vMerge w:val="continue"/>
          </w:tcPr>
          <w:p/>
        </w:tc>
        <w:tc>
          <w:tcPr>
            <w:vMerge w:val="continue"/>
          </w:tcPr>
          <w:p/>
        </w:tc>
        <w:tc>
          <w:tcPr>
            <w:vMerge w:val="continue"/>
          </w:tcPr>
          <w:p/>
        </w:tc>
        <w:tc>
          <w:tcPr>
            <w:tcW w:w="2438" w:type="dxa"/>
          </w:tcPr>
          <w:p>
            <w:pPr>
              <w:pStyle w:val="0"/>
              <w:jc w:val="center"/>
            </w:pPr>
            <w:r>
              <w:rPr>
                <w:sz w:val="20"/>
              </w:rPr>
              <w:t xml:space="preserve">9</w:t>
            </w:r>
          </w:p>
        </w:tc>
        <w:tc>
          <w:tcPr>
            <w:tcW w:w="2438" w:type="dxa"/>
          </w:tcPr>
          <w:p>
            <w:pPr>
              <w:pStyle w:val="0"/>
              <w:jc w:val="center"/>
            </w:pPr>
            <w:r>
              <w:rPr>
                <w:sz w:val="20"/>
              </w:rPr>
              <w:t xml:space="preserve">20</w:t>
            </w:r>
          </w:p>
        </w:tc>
      </w:tr>
      <w:tr>
        <w:tc>
          <w:tcPr>
            <w:vMerge w:val="continue"/>
          </w:tcPr>
          <w:p/>
        </w:tc>
        <w:tc>
          <w:tcPr>
            <w:vMerge w:val="continue"/>
          </w:tcPr>
          <w:p/>
        </w:tc>
        <w:tc>
          <w:tcPr>
            <w:vMerge w:val="continue"/>
          </w:tcPr>
          <w:p/>
        </w:tc>
        <w:tc>
          <w:tcPr>
            <w:tcW w:w="2438" w:type="dxa"/>
          </w:tcPr>
          <w:p>
            <w:pPr>
              <w:pStyle w:val="0"/>
              <w:jc w:val="center"/>
            </w:pPr>
            <w:r>
              <w:rPr>
                <w:sz w:val="20"/>
              </w:rPr>
              <w:t xml:space="preserve">10</w:t>
            </w:r>
          </w:p>
        </w:tc>
        <w:tc>
          <w:tcPr>
            <w:tcW w:w="2438" w:type="dxa"/>
          </w:tcPr>
          <w:p>
            <w:pPr>
              <w:pStyle w:val="0"/>
              <w:jc w:val="center"/>
            </w:pPr>
            <w:r>
              <w:rPr>
                <w:sz w:val="20"/>
              </w:rPr>
              <w:t xml:space="preserve">15</w:t>
            </w:r>
          </w:p>
        </w:tc>
      </w:tr>
      <w:tr>
        <w:tc>
          <w:tcPr>
            <w:vMerge w:val="continue"/>
          </w:tcPr>
          <w:p/>
        </w:tc>
        <w:tc>
          <w:tcPr>
            <w:vMerge w:val="continue"/>
          </w:tcPr>
          <w:p/>
        </w:tc>
        <w:tc>
          <w:tcPr>
            <w:vMerge w:val="continue"/>
          </w:tcPr>
          <w:p/>
        </w:tc>
        <w:tc>
          <w:tcPr>
            <w:tcW w:w="2438" w:type="dxa"/>
          </w:tcPr>
          <w:p>
            <w:pPr>
              <w:pStyle w:val="0"/>
              <w:jc w:val="center"/>
            </w:pPr>
            <w:r>
              <w:rPr>
                <w:sz w:val="20"/>
              </w:rPr>
              <w:t xml:space="preserve">11</w:t>
            </w:r>
          </w:p>
        </w:tc>
        <w:tc>
          <w:tcPr>
            <w:tcW w:w="2438" w:type="dxa"/>
          </w:tcPr>
          <w:p>
            <w:pPr>
              <w:pStyle w:val="0"/>
              <w:jc w:val="center"/>
            </w:pPr>
            <w:r>
              <w:rPr>
                <w:sz w:val="20"/>
              </w:rPr>
              <w:t xml:space="preserve">10</w:t>
            </w:r>
          </w:p>
        </w:tc>
      </w:tr>
      <w:tr>
        <w:tc>
          <w:tcPr>
            <w:vMerge w:val="continue"/>
          </w:tcPr>
          <w:p/>
        </w:tc>
        <w:tc>
          <w:tcPr>
            <w:vMerge w:val="continue"/>
          </w:tcPr>
          <w:p/>
        </w:tc>
        <w:tc>
          <w:tcPr>
            <w:vMerge w:val="continue"/>
          </w:tcPr>
          <w:p/>
        </w:tc>
        <w:tc>
          <w:tcPr>
            <w:tcW w:w="2438" w:type="dxa"/>
          </w:tcPr>
          <w:p>
            <w:pPr>
              <w:pStyle w:val="0"/>
              <w:jc w:val="center"/>
            </w:pPr>
            <w:r>
              <w:rPr>
                <w:sz w:val="20"/>
              </w:rPr>
              <w:t xml:space="preserve">12</w:t>
            </w:r>
          </w:p>
        </w:tc>
        <w:tc>
          <w:tcPr>
            <w:tcW w:w="2438" w:type="dxa"/>
          </w:tcPr>
          <w:p>
            <w:pPr>
              <w:pStyle w:val="0"/>
              <w:jc w:val="center"/>
            </w:pPr>
            <w:r>
              <w:rPr>
                <w:sz w:val="20"/>
              </w:rPr>
              <w:t xml:space="preserve">5</w:t>
            </w:r>
          </w:p>
        </w:tc>
      </w:tr>
      <w:tr>
        <w:tc>
          <w:tcPr>
            <w:vMerge w:val="continue"/>
          </w:tcPr>
          <w:p/>
        </w:tc>
        <w:tc>
          <w:tcPr>
            <w:vMerge w:val="continue"/>
          </w:tcPr>
          <w:p/>
        </w:tc>
        <w:tc>
          <w:tcPr>
            <w:vMerge w:val="continue"/>
          </w:tcPr>
          <w:p/>
        </w:tc>
        <w:tc>
          <w:tcPr>
            <w:tcW w:w="2438" w:type="dxa"/>
          </w:tcPr>
          <w:p>
            <w:pPr>
              <w:pStyle w:val="0"/>
              <w:jc w:val="center"/>
            </w:pPr>
            <w:r>
              <w:rPr>
                <w:sz w:val="20"/>
              </w:rPr>
              <w:t xml:space="preserve">13 и более</w:t>
            </w:r>
          </w:p>
        </w:tc>
        <w:tc>
          <w:tcPr>
            <w:tcW w:w="2438" w:type="dxa"/>
          </w:tcPr>
          <w:p>
            <w:pPr>
              <w:pStyle w:val="0"/>
              <w:jc w:val="center"/>
            </w:pPr>
            <w:r>
              <w:rPr>
                <w:sz w:val="20"/>
              </w:rPr>
              <w:t xml:space="preserve">0</w:t>
            </w:r>
          </w:p>
        </w:tc>
      </w:tr>
      <w:tr>
        <w:tc>
          <w:tcPr>
            <w:tcW w:w="510" w:type="dxa"/>
            <w:vMerge w:val="restart"/>
          </w:tcPr>
          <w:p>
            <w:pPr>
              <w:pStyle w:val="0"/>
              <w:jc w:val="center"/>
            </w:pPr>
            <w:r>
              <w:rPr>
                <w:sz w:val="20"/>
              </w:rPr>
              <w:t xml:space="preserve">2</w:t>
            </w:r>
          </w:p>
        </w:tc>
        <w:tc>
          <w:tcPr>
            <w:tcW w:w="1531" w:type="dxa"/>
            <w:vMerge w:val="restart"/>
          </w:tcPr>
          <w:p>
            <w:pPr>
              <w:pStyle w:val="0"/>
            </w:pPr>
            <w:r>
              <w:rPr>
                <w:sz w:val="20"/>
              </w:rPr>
              <w:t xml:space="preserve">Срок выполнения работ</w:t>
            </w:r>
          </w:p>
        </w:tc>
        <w:tc>
          <w:tcPr>
            <w:tcW w:w="2154" w:type="dxa"/>
            <w:vMerge w:val="restart"/>
          </w:tcPr>
          <w:p>
            <w:pPr>
              <w:pStyle w:val="0"/>
              <w:jc w:val="center"/>
            </w:pPr>
            <w:r>
              <w:rPr>
                <w:sz w:val="20"/>
              </w:rPr>
              <w:t xml:space="preserve">20</w:t>
            </w:r>
          </w:p>
        </w:tc>
        <w:tc>
          <w:tcPr>
            <w:tcW w:w="2438" w:type="dxa"/>
          </w:tcPr>
          <w:p>
            <w:pPr>
              <w:pStyle w:val="0"/>
              <w:jc w:val="center"/>
            </w:pPr>
            <w:r>
              <w:rPr>
                <w:sz w:val="20"/>
              </w:rPr>
              <w:t xml:space="preserve">1</w:t>
            </w:r>
          </w:p>
        </w:tc>
        <w:tc>
          <w:tcPr>
            <w:tcW w:w="2438" w:type="dxa"/>
          </w:tcPr>
          <w:p>
            <w:pPr>
              <w:pStyle w:val="0"/>
              <w:jc w:val="center"/>
            </w:pPr>
            <w:r>
              <w:rPr>
                <w:sz w:val="20"/>
              </w:rPr>
              <w:t xml:space="preserve">20</w:t>
            </w:r>
          </w:p>
        </w:tc>
      </w:tr>
      <w:tr>
        <w:tc>
          <w:tcPr>
            <w:vMerge w:val="continue"/>
          </w:tcPr>
          <w:p/>
        </w:tc>
        <w:tc>
          <w:tcPr>
            <w:vMerge w:val="continue"/>
          </w:tcPr>
          <w:p/>
        </w:tc>
        <w:tc>
          <w:tcPr>
            <w:vMerge w:val="continue"/>
          </w:tcPr>
          <w:p/>
        </w:tc>
        <w:tc>
          <w:tcPr>
            <w:tcW w:w="2438" w:type="dxa"/>
          </w:tcPr>
          <w:p>
            <w:pPr>
              <w:pStyle w:val="0"/>
              <w:jc w:val="center"/>
            </w:pPr>
            <w:r>
              <w:rPr>
                <w:sz w:val="20"/>
              </w:rPr>
              <w:t xml:space="preserve">2</w:t>
            </w:r>
          </w:p>
        </w:tc>
        <w:tc>
          <w:tcPr>
            <w:tcW w:w="2438" w:type="dxa"/>
          </w:tcPr>
          <w:p>
            <w:pPr>
              <w:pStyle w:val="0"/>
              <w:jc w:val="center"/>
            </w:pPr>
            <w:r>
              <w:rPr>
                <w:sz w:val="20"/>
              </w:rPr>
              <w:t xml:space="preserve">18</w:t>
            </w:r>
          </w:p>
        </w:tc>
      </w:tr>
      <w:tr>
        <w:tc>
          <w:tcPr>
            <w:vMerge w:val="continue"/>
          </w:tcPr>
          <w:p/>
        </w:tc>
        <w:tc>
          <w:tcPr>
            <w:vMerge w:val="continue"/>
          </w:tcPr>
          <w:p/>
        </w:tc>
        <w:tc>
          <w:tcPr>
            <w:vMerge w:val="continue"/>
          </w:tcPr>
          <w:p/>
        </w:tc>
        <w:tc>
          <w:tcPr>
            <w:tcW w:w="2438" w:type="dxa"/>
          </w:tcPr>
          <w:p>
            <w:pPr>
              <w:pStyle w:val="0"/>
              <w:jc w:val="center"/>
            </w:pPr>
            <w:r>
              <w:rPr>
                <w:sz w:val="20"/>
              </w:rPr>
              <w:t xml:space="preserve">3</w:t>
            </w:r>
          </w:p>
        </w:tc>
        <w:tc>
          <w:tcPr>
            <w:tcW w:w="2438" w:type="dxa"/>
          </w:tcPr>
          <w:p>
            <w:pPr>
              <w:pStyle w:val="0"/>
              <w:jc w:val="center"/>
            </w:pPr>
            <w:r>
              <w:rPr>
                <w:sz w:val="20"/>
              </w:rPr>
              <w:t xml:space="preserve">16</w:t>
            </w:r>
          </w:p>
        </w:tc>
      </w:tr>
      <w:tr>
        <w:tc>
          <w:tcPr>
            <w:vMerge w:val="continue"/>
          </w:tcPr>
          <w:p/>
        </w:tc>
        <w:tc>
          <w:tcPr>
            <w:vMerge w:val="continue"/>
          </w:tcPr>
          <w:p/>
        </w:tc>
        <w:tc>
          <w:tcPr>
            <w:vMerge w:val="continue"/>
          </w:tcPr>
          <w:p/>
        </w:tc>
        <w:tc>
          <w:tcPr>
            <w:tcW w:w="2438" w:type="dxa"/>
          </w:tcPr>
          <w:p>
            <w:pPr>
              <w:pStyle w:val="0"/>
              <w:jc w:val="center"/>
            </w:pPr>
            <w:r>
              <w:rPr>
                <w:sz w:val="20"/>
              </w:rPr>
              <w:t xml:space="preserve">4</w:t>
            </w:r>
          </w:p>
        </w:tc>
        <w:tc>
          <w:tcPr>
            <w:tcW w:w="2438" w:type="dxa"/>
          </w:tcPr>
          <w:p>
            <w:pPr>
              <w:pStyle w:val="0"/>
              <w:jc w:val="center"/>
            </w:pPr>
            <w:r>
              <w:rPr>
                <w:sz w:val="20"/>
              </w:rPr>
              <w:t xml:space="preserve">14</w:t>
            </w:r>
          </w:p>
        </w:tc>
      </w:tr>
      <w:tr>
        <w:tc>
          <w:tcPr>
            <w:vMerge w:val="continue"/>
          </w:tcPr>
          <w:p/>
        </w:tc>
        <w:tc>
          <w:tcPr>
            <w:vMerge w:val="continue"/>
          </w:tcPr>
          <w:p/>
        </w:tc>
        <w:tc>
          <w:tcPr>
            <w:vMerge w:val="continue"/>
          </w:tcPr>
          <w:p/>
        </w:tc>
        <w:tc>
          <w:tcPr>
            <w:tcW w:w="2438" w:type="dxa"/>
          </w:tcPr>
          <w:p>
            <w:pPr>
              <w:pStyle w:val="0"/>
              <w:jc w:val="center"/>
            </w:pPr>
            <w:r>
              <w:rPr>
                <w:sz w:val="20"/>
              </w:rPr>
              <w:t xml:space="preserve">5</w:t>
            </w:r>
          </w:p>
        </w:tc>
        <w:tc>
          <w:tcPr>
            <w:tcW w:w="2438" w:type="dxa"/>
          </w:tcPr>
          <w:p>
            <w:pPr>
              <w:pStyle w:val="0"/>
              <w:jc w:val="center"/>
            </w:pPr>
            <w:r>
              <w:rPr>
                <w:sz w:val="20"/>
              </w:rPr>
              <w:t xml:space="preserve">12</w:t>
            </w:r>
          </w:p>
        </w:tc>
      </w:tr>
      <w:tr>
        <w:tc>
          <w:tcPr>
            <w:vMerge w:val="continue"/>
          </w:tcPr>
          <w:p/>
        </w:tc>
        <w:tc>
          <w:tcPr>
            <w:vMerge w:val="continue"/>
          </w:tcPr>
          <w:p/>
        </w:tc>
        <w:tc>
          <w:tcPr>
            <w:vMerge w:val="continue"/>
          </w:tcPr>
          <w:p/>
        </w:tc>
        <w:tc>
          <w:tcPr>
            <w:tcW w:w="2438" w:type="dxa"/>
          </w:tcPr>
          <w:p>
            <w:pPr>
              <w:pStyle w:val="0"/>
              <w:jc w:val="center"/>
            </w:pPr>
            <w:r>
              <w:rPr>
                <w:sz w:val="20"/>
              </w:rPr>
              <w:t xml:space="preserve">6</w:t>
            </w:r>
          </w:p>
        </w:tc>
        <w:tc>
          <w:tcPr>
            <w:tcW w:w="2438" w:type="dxa"/>
          </w:tcPr>
          <w:p>
            <w:pPr>
              <w:pStyle w:val="0"/>
              <w:jc w:val="center"/>
            </w:pPr>
            <w:r>
              <w:rPr>
                <w:sz w:val="20"/>
              </w:rPr>
              <w:t xml:space="preserve">10</w:t>
            </w:r>
          </w:p>
        </w:tc>
      </w:tr>
      <w:tr>
        <w:tc>
          <w:tcPr>
            <w:vMerge w:val="continue"/>
          </w:tcPr>
          <w:p/>
        </w:tc>
        <w:tc>
          <w:tcPr>
            <w:vMerge w:val="continue"/>
          </w:tcPr>
          <w:p/>
        </w:tc>
        <w:tc>
          <w:tcPr>
            <w:vMerge w:val="continue"/>
          </w:tcPr>
          <w:p/>
        </w:tc>
        <w:tc>
          <w:tcPr>
            <w:tcW w:w="2438" w:type="dxa"/>
          </w:tcPr>
          <w:p>
            <w:pPr>
              <w:pStyle w:val="0"/>
              <w:jc w:val="center"/>
            </w:pPr>
            <w:r>
              <w:rPr>
                <w:sz w:val="20"/>
              </w:rPr>
              <w:t xml:space="preserve">7</w:t>
            </w:r>
          </w:p>
        </w:tc>
        <w:tc>
          <w:tcPr>
            <w:tcW w:w="2438" w:type="dxa"/>
          </w:tcPr>
          <w:p>
            <w:pPr>
              <w:pStyle w:val="0"/>
              <w:jc w:val="center"/>
            </w:pPr>
            <w:r>
              <w:rPr>
                <w:sz w:val="20"/>
              </w:rPr>
              <w:t xml:space="preserve">8</w:t>
            </w:r>
          </w:p>
        </w:tc>
      </w:tr>
      <w:tr>
        <w:tc>
          <w:tcPr>
            <w:vMerge w:val="continue"/>
          </w:tcPr>
          <w:p/>
        </w:tc>
        <w:tc>
          <w:tcPr>
            <w:vMerge w:val="continue"/>
          </w:tcPr>
          <w:p/>
        </w:tc>
        <w:tc>
          <w:tcPr>
            <w:vMerge w:val="continue"/>
          </w:tcPr>
          <w:p/>
        </w:tc>
        <w:tc>
          <w:tcPr>
            <w:tcW w:w="2438" w:type="dxa"/>
          </w:tcPr>
          <w:p>
            <w:pPr>
              <w:pStyle w:val="0"/>
              <w:jc w:val="center"/>
            </w:pPr>
            <w:r>
              <w:rPr>
                <w:sz w:val="20"/>
              </w:rPr>
              <w:t xml:space="preserve">8</w:t>
            </w:r>
          </w:p>
        </w:tc>
        <w:tc>
          <w:tcPr>
            <w:tcW w:w="2438" w:type="dxa"/>
          </w:tcPr>
          <w:p>
            <w:pPr>
              <w:pStyle w:val="0"/>
              <w:jc w:val="center"/>
            </w:pPr>
            <w:r>
              <w:rPr>
                <w:sz w:val="20"/>
              </w:rPr>
              <w:t xml:space="preserve">6</w:t>
            </w:r>
          </w:p>
        </w:tc>
      </w:tr>
      <w:tr>
        <w:tc>
          <w:tcPr>
            <w:vMerge w:val="continue"/>
          </w:tcPr>
          <w:p/>
        </w:tc>
        <w:tc>
          <w:tcPr>
            <w:vMerge w:val="continue"/>
          </w:tcPr>
          <w:p/>
        </w:tc>
        <w:tc>
          <w:tcPr>
            <w:vMerge w:val="continue"/>
          </w:tcPr>
          <w:p/>
        </w:tc>
        <w:tc>
          <w:tcPr>
            <w:tcW w:w="2438" w:type="dxa"/>
          </w:tcPr>
          <w:p>
            <w:pPr>
              <w:pStyle w:val="0"/>
              <w:jc w:val="center"/>
            </w:pPr>
            <w:r>
              <w:rPr>
                <w:sz w:val="20"/>
              </w:rPr>
              <w:t xml:space="preserve">9</w:t>
            </w:r>
          </w:p>
        </w:tc>
        <w:tc>
          <w:tcPr>
            <w:tcW w:w="2438" w:type="dxa"/>
          </w:tcPr>
          <w:p>
            <w:pPr>
              <w:pStyle w:val="0"/>
              <w:jc w:val="center"/>
            </w:pPr>
            <w:r>
              <w:rPr>
                <w:sz w:val="20"/>
              </w:rPr>
              <w:t xml:space="preserve">4</w:t>
            </w:r>
          </w:p>
        </w:tc>
      </w:tr>
      <w:tr>
        <w:tc>
          <w:tcPr>
            <w:vMerge w:val="continue"/>
          </w:tcPr>
          <w:p/>
        </w:tc>
        <w:tc>
          <w:tcPr>
            <w:vMerge w:val="continue"/>
          </w:tcPr>
          <w:p/>
        </w:tc>
        <w:tc>
          <w:tcPr>
            <w:vMerge w:val="continue"/>
          </w:tcPr>
          <w:p/>
        </w:tc>
        <w:tc>
          <w:tcPr>
            <w:tcW w:w="2438" w:type="dxa"/>
          </w:tcPr>
          <w:p>
            <w:pPr>
              <w:pStyle w:val="0"/>
              <w:jc w:val="center"/>
            </w:pPr>
            <w:r>
              <w:rPr>
                <w:sz w:val="20"/>
              </w:rPr>
              <w:t xml:space="preserve">10</w:t>
            </w:r>
          </w:p>
        </w:tc>
        <w:tc>
          <w:tcPr>
            <w:tcW w:w="2438" w:type="dxa"/>
          </w:tcPr>
          <w:p>
            <w:pPr>
              <w:pStyle w:val="0"/>
              <w:jc w:val="center"/>
            </w:pPr>
            <w:r>
              <w:rPr>
                <w:sz w:val="20"/>
              </w:rPr>
              <w:t xml:space="preserve">2</w:t>
            </w:r>
          </w:p>
        </w:tc>
      </w:tr>
      <w:tr>
        <w:tc>
          <w:tcPr>
            <w:vMerge w:val="continue"/>
          </w:tcPr>
          <w:p/>
        </w:tc>
        <w:tc>
          <w:tcPr>
            <w:vMerge w:val="continue"/>
          </w:tcPr>
          <w:p/>
        </w:tc>
        <w:tc>
          <w:tcPr>
            <w:vMerge w:val="continue"/>
          </w:tcPr>
          <w:p/>
        </w:tc>
        <w:tc>
          <w:tcPr>
            <w:tcW w:w="2438" w:type="dxa"/>
          </w:tcPr>
          <w:p>
            <w:pPr>
              <w:pStyle w:val="0"/>
              <w:jc w:val="center"/>
            </w:pPr>
            <w:r>
              <w:rPr>
                <w:sz w:val="20"/>
              </w:rPr>
              <w:t xml:space="preserve">11 и более</w:t>
            </w:r>
          </w:p>
        </w:tc>
        <w:tc>
          <w:tcPr>
            <w:tcW w:w="2438" w:type="dxa"/>
          </w:tcPr>
          <w:p>
            <w:pPr>
              <w:pStyle w:val="0"/>
              <w:jc w:val="center"/>
            </w:pPr>
            <w:r>
              <w:rPr>
                <w:sz w:val="20"/>
              </w:rPr>
              <w:t xml:space="preserve">0</w:t>
            </w:r>
          </w:p>
        </w:tc>
      </w:tr>
    </w:tbl>
    <w:p>
      <w:pPr>
        <w:pStyle w:val="0"/>
        <w:jc w:val="both"/>
      </w:pPr>
      <w:r>
        <w:rPr>
          <w:sz w:val="20"/>
        </w:rPr>
      </w:r>
    </w:p>
    <w:p>
      <w:pPr>
        <w:pStyle w:val="0"/>
        <w:ind w:firstLine="540"/>
        <w:jc w:val="both"/>
      </w:pPr>
      <w:r>
        <w:rPr>
          <w:sz w:val="20"/>
        </w:rPr>
        <w:t xml:space="preserve">3) в </w:t>
      </w:r>
      <w:r>
        <w:rPr>
          <w:sz w:val="20"/>
        </w:rPr>
        <w:t xml:space="preserve">таблице N 2</w:t>
      </w:r>
      <w:r>
        <w:rPr>
          <w:sz w:val="20"/>
        </w:rPr>
        <w:t xml:space="preserve"> в зависимости от показателей подкритериев каждой заявке начисляются штрафные баллы, которые вычитаются из максимального количества баллов, установленного для данного критерия.</w:t>
      </w:r>
    </w:p>
    <w:p>
      <w:pPr>
        <w:pStyle w:val="0"/>
        <w:spacing w:before="200" w:lineRule="auto"/>
        <w:ind w:firstLine="540"/>
        <w:jc w:val="both"/>
      </w:pPr>
      <w:r>
        <w:rPr>
          <w:sz w:val="20"/>
        </w:rPr>
        <w:t xml:space="preserve">Если количество штрафных баллов превышает 20, то участнику присваивается 0 баллов по критерию "Квалификация участника".</w:t>
      </w:r>
    </w:p>
    <w:p>
      <w:pPr>
        <w:pStyle w:val="0"/>
        <w:jc w:val="both"/>
      </w:pPr>
      <w:r>
        <w:rPr>
          <w:sz w:val="20"/>
        </w:rPr>
      </w:r>
    </w:p>
    <w:bookmarkStart w:id="372" w:name="P372"/>
    <w:bookmarkEnd w:id="372"/>
    <w:p>
      <w:pPr>
        <w:pStyle w:val="0"/>
        <w:jc w:val="right"/>
      </w:pPr>
      <w:r>
        <w:rPr>
          <w:sz w:val="20"/>
        </w:rPr>
        <w:t xml:space="preserve">Таблица N 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1077"/>
        <w:gridCol w:w="3061"/>
        <w:gridCol w:w="1871"/>
        <w:gridCol w:w="1191"/>
      </w:tblGrid>
      <w:tr>
        <w:tc>
          <w:tcPr>
            <w:gridSpan w:val="5"/>
            <w:tcW w:w="9071" w:type="dxa"/>
          </w:tcPr>
          <w:p>
            <w:pPr>
              <w:pStyle w:val="0"/>
              <w:jc w:val="center"/>
            </w:pPr>
            <w:r>
              <w:rPr>
                <w:sz w:val="20"/>
              </w:rPr>
              <w:t xml:space="preserve">Начисление штрафных баллов по подкритериям критерия "Квалификация"</w:t>
            </w:r>
          </w:p>
        </w:tc>
      </w:tr>
      <w:tr>
        <w:tc>
          <w:tcPr>
            <w:tcW w:w="1871" w:type="dxa"/>
          </w:tcPr>
          <w:p>
            <w:pPr>
              <w:pStyle w:val="0"/>
              <w:jc w:val="center"/>
            </w:pPr>
            <w:r>
              <w:rPr>
                <w:sz w:val="20"/>
              </w:rPr>
              <w:t xml:space="preserve">Критерий</w:t>
            </w:r>
          </w:p>
        </w:tc>
        <w:tc>
          <w:tcPr>
            <w:tcW w:w="1077" w:type="dxa"/>
          </w:tcPr>
          <w:p>
            <w:pPr>
              <w:pStyle w:val="0"/>
              <w:jc w:val="center"/>
            </w:pPr>
            <w:r>
              <w:rPr>
                <w:sz w:val="20"/>
              </w:rPr>
              <w:t xml:space="preserve">Максимальное кол-во баллов</w:t>
            </w:r>
          </w:p>
        </w:tc>
        <w:tc>
          <w:tcPr>
            <w:tcW w:w="3061" w:type="dxa"/>
          </w:tcPr>
          <w:p>
            <w:pPr>
              <w:pStyle w:val="0"/>
              <w:jc w:val="center"/>
            </w:pPr>
            <w:r>
              <w:rPr>
                <w:sz w:val="20"/>
              </w:rPr>
              <w:t xml:space="preserve">Подкритерии</w:t>
            </w:r>
          </w:p>
        </w:tc>
        <w:tc>
          <w:tcPr>
            <w:tcW w:w="1871" w:type="dxa"/>
          </w:tcPr>
          <w:p>
            <w:pPr>
              <w:pStyle w:val="0"/>
              <w:jc w:val="center"/>
            </w:pPr>
            <w:r>
              <w:rPr>
                <w:sz w:val="20"/>
              </w:rPr>
              <w:t xml:space="preserve">Показатель подкритерия (ед.)</w:t>
            </w:r>
          </w:p>
        </w:tc>
        <w:tc>
          <w:tcPr>
            <w:tcW w:w="1191" w:type="dxa"/>
          </w:tcPr>
          <w:p>
            <w:pPr>
              <w:pStyle w:val="0"/>
              <w:jc w:val="center"/>
            </w:pPr>
            <w:r>
              <w:rPr>
                <w:sz w:val="20"/>
              </w:rPr>
              <w:t xml:space="preserve">Количество штрафных баллов</w:t>
            </w:r>
          </w:p>
        </w:tc>
      </w:tr>
      <w:tr>
        <w:tc>
          <w:tcPr>
            <w:tcW w:w="1871" w:type="dxa"/>
          </w:tcPr>
          <w:p>
            <w:pPr>
              <w:pStyle w:val="0"/>
              <w:jc w:val="center"/>
            </w:pPr>
            <w:r>
              <w:rPr>
                <w:sz w:val="20"/>
              </w:rPr>
              <w:t xml:space="preserve">1</w:t>
            </w:r>
          </w:p>
        </w:tc>
        <w:tc>
          <w:tcPr>
            <w:tcW w:w="1077" w:type="dxa"/>
          </w:tcPr>
          <w:p>
            <w:pPr>
              <w:pStyle w:val="0"/>
              <w:jc w:val="center"/>
            </w:pPr>
            <w:r>
              <w:rPr>
                <w:sz w:val="20"/>
              </w:rPr>
              <w:t xml:space="preserve">2</w:t>
            </w:r>
          </w:p>
        </w:tc>
        <w:tc>
          <w:tcPr>
            <w:tcW w:w="3061" w:type="dxa"/>
          </w:tcPr>
          <w:p>
            <w:pPr>
              <w:pStyle w:val="0"/>
              <w:jc w:val="center"/>
            </w:pPr>
            <w:r>
              <w:rPr>
                <w:sz w:val="20"/>
              </w:rPr>
              <w:t xml:space="preserve">3</w:t>
            </w:r>
          </w:p>
        </w:tc>
        <w:tc>
          <w:tcPr>
            <w:tcW w:w="1871" w:type="dxa"/>
          </w:tcPr>
          <w:p>
            <w:pPr>
              <w:pStyle w:val="0"/>
              <w:jc w:val="center"/>
            </w:pPr>
            <w:r>
              <w:rPr>
                <w:sz w:val="20"/>
              </w:rPr>
              <w:t xml:space="preserve">4</w:t>
            </w:r>
          </w:p>
        </w:tc>
        <w:tc>
          <w:tcPr>
            <w:tcW w:w="1191" w:type="dxa"/>
          </w:tcPr>
          <w:p>
            <w:pPr>
              <w:pStyle w:val="0"/>
              <w:jc w:val="center"/>
            </w:pPr>
            <w:r>
              <w:rPr>
                <w:sz w:val="20"/>
              </w:rPr>
              <w:t xml:space="preserve">5</w:t>
            </w:r>
          </w:p>
        </w:tc>
      </w:tr>
      <w:tr>
        <w:tc>
          <w:tcPr>
            <w:tcW w:w="1871" w:type="dxa"/>
            <w:vMerge w:val="restart"/>
          </w:tcPr>
          <w:p>
            <w:pPr>
              <w:pStyle w:val="0"/>
              <w:jc w:val="both"/>
            </w:pPr>
            <w:r>
              <w:rPr>
                <w:sz w:val="20"/>
              </w:rPr>
              <w:t xml:space="preserve">1. Квалификация</w:t>
            </w:r>
          </w:p>
        </w:tc>
        <w:tc>
          <w:tcPr>
            <w:tcW w:w="1077" w:type="dxa"/>
            <w:vMerge w:val="restart"/>
          </w:tcPr>
          <w:p>
            <w:pPr>
              <w:pStyle w:val="0"/>
              <w:jc w:val="center"/>
            </w:pPr>
            <w:r>
              <w:rPr>
                <w:sz w:val="20"/>
              </w:rPr>
              <w:t xml:space="preserve">20</w:t>
            </w:r>
          </w:p>
        </w:tc>
        <w:tc>
          <w:tcPr>
            <w:tcW w:w="3061" w:type="dxa"/>
            <w:vMerge w:val="restart"/>
          </w:tcPr>
          <w:p>
            <w:pPr>
              <w:pStyle w:val="0"/>
            </w:pPr>
            <w:r>
              <w:rPr>
                <w:sz w:val="20"/>
              </w:rPr>
              <w:t xml:space="preserve">Опыт работы (количество успешно завершенных </w:t>
            </w:r>
            <w:r>
              <w:rPr>
                <w:sz w:val="20"/>
              </w:rPr>
              <w:t xml:space="preserve">&lt;*&gt;</w:t>
            </w:r>
            <w:r>
              <w:rPr>
                <w:sz w:val="20"/>
              </w:rPr>
              <w:t xml:space="preserve"> объектов-аналогов </w:t>
            </w:r>
            <w:r>
              <w:rPr>
                <w:sz w:val="20"/>
              </w:rPr>
              <w:t xml:space="preserve">&lt;**&gt;</w:t>
            </w:r>
            <w:r>
              <w:rPr>
                <w:sz w:val="20"/>
              </w:rPr>
              <w:t xml:space="preserve"> за последний год)</w:t>
            </w:r>
          </w:p>
        </w:tc>
        <w:tc>
          <w:tcPr>
            <w:tcW w:w="1871" w:type="dxa"/>
          </w:tcPr>
          <w:p>
            <w:pPr>
              <w:pStyle w:val="0"/>
              <w:jc w:val="center"/>
            </w:pPr>
            <w:r>
              <w:rPr>
                <w:sz w:val="20"/>
              </w:rPr>
              <w:t xml:space="preserve">2 и более</w:t>
            </w:r>
          </w:p>
        </w:tc>
        <w:tc>
          <w:tcPr>
            <w:tcW w:w="1191" w:type="dxa"/>
          </w:tcPr>
          <w:p>
            <w:pPr>
              <w:pStyle w:val="0"/>
              <w:jc w:val="center"/>
            </w:pPr>
            <w:r>
              <w:rPr>
                <w:sz w:val="20"/>
              </w:rPr>
              <w:t xml:space="preserve">0</w:t>
            </w:r>
          </w:p>
        </w:tc>
      </w:tr>
      <w:tr>
        <w:tc>
          <w:tcPr>
            <w:vMerge w:val="continue"/>
          </w:tcPr>
          <w:p/>
        </w:tc>
        <w:tc>
          <w:tcPr>
            <w:vMerge w:val="continue"/>
          </w:tcPr>
          <w:p/>
        </w:tc>
        <w:tc>
          <w:tcPr>
            <w:vMerge w:val="continue"/>
          </w:tcPr>
          <w:p/>
        </w:tc>
        <w:tc>
          <w:tcPr>
            <w:tcW w:w="1871" w:type="dxa"/>
          </w:tcPr>
          <w:p>
            <w:pPr>
              <w:pStyle w:val="0"/>
              <w:jc w:val="center"/>
            </w:pPr>
            <w:r>
              <w:rPr>
                <w:sz w:val="20"/>
              </w:rPr>
              <w:t xml:space="preserve">1</w:t>
            </w:r>
          </w:p>
        </w:tc>
        <w:tc>
          <w:tcPr>
            <w:tcW w:w="1191" w:type="dxa"/>
          </w:tcPr>
          <w:p>
            <w:pPr>
              <w:pStyle w:val="0"/>
              <w:jc w:val="center"/>
            </w:pPr>
            <w:r>
              <w:rPr>
                <w:sz w:val="20"/>
              </w:rPr>
              <w:t xml:space="preserve">5</w:t>
            </w:r>
          </w:p>
        </w:tc>
      </w:tr>
      <w:tr>
        <w:tc>
          <w:tcPr>
            <w:vMerge w:val="continue"/>
          </w:tcPr>
          <w:p/>
        </w:tc>
        <w:tc>
          <w:tcPr>
            <w:vMerge w:val="continue"/>
          </w:tcPr>
          <w:p/>
        </w:tc>
        <w:tc>
          <w:tcPr>
            <w:vMerge w:val="continue"/>
          </w:tcPr>
          <w:p/>
        </w:tc>
        <w:tc>
          <w:tcPr>
            <w:tcW w:w="1871" w:type="dxa"/>
          </w:tcPr>
          <w:p>
            <w:pPr>
              <w:pStyle w:val="0"/>
              <w:jc w:val="center"/>
            </w:pPr>
            <w:r>
              <w:rPr>
                <w:sz w:val="20"/>
              </w:rPr>
              <w:t xml:space="preserve">0</w:t>
            </w:r>
          </w:p>
        </w:tc>
        <w:tc>
          <w:tcPr>
            <w:tcW w:w="1191" w:type="dxa"/>
          </w:tcPr>
          <w:p>
            <w:pPr>
              <w:pStyle w:val="0"/>
              <w:jc w:val="center"/>
            </w:pPr>
            <w:r>
              <w:rPr>
                <w:sz w:val="20"/>
              </w:rPr>
              <w:t xml:space="preserve">10</w:t>
            </w:r>
          </w:p>
        </w:tc>
      </w:tr>
      <w:tr>
        <w:tc>
          <w:tcPr>
            <w:vMerge w:val="continue"/>
          </w:tcPr>
          <w:p/>
        </w:tc>
        <w:tc>
          <w:tcPr>
            <w:vMerge w:val="continue"/>
          </w:tcPr>
          <w:p/>
        </w:tc>
        <w:tc>
          <w:tcPr>
            <w:tcW w:w="3061" w:type="dxa"/>
            <w:vMerge w:val="restart"/>
          </w:tcPr>
          <w:p>
            <w:pPr>
              <w:pStyle w:val="0"/>
            </w:pPr>
            <w:r>
              <w:rPr>
                <w:sz w:val="20"/>
              </w:rPr>
              <w:t xml:space="preserve">Квалификация персонала (наличие квалифицированного инженерного персонала </w:t>
            </w:r>
            <w:r>
              <w:rPr>
                <w:sz w:val="20"/>
              </w:rPr>
              <w:t xml:space="preserve">&lt;***&gt;</w:t>
            </w:r>
            <w:r>
              <w:rPr>
                <w:sz w:val="20"/>
              </w:rPr>
              <w:t xml:space="preserve">)</w:t>
            </w:r>
          </w:p>
        </w:tc>
        <w:tc>
          <w:tcPr>
            <w:tcW w:w="1871" w:type="dxa"/>
          </w:tcPr>
          <w:p>
            <w:pPr>
              <w:pStyle w:val="0"/>
              <w:jc w:val="center"/>
            </w:pPr>
            <w:r>
              <w:rPr>
                <w:sz w:val="20"/>
              </w:rPr>
              <w:t xml:space="preserve">2 и более с опытом работы более 10 лет и стажем работы в компании более 2 лет</w:t>
            </w:r>
          </w:p>
        </w:tc>
        <w:tc>
          <w:tcPr>
            <w:tcW w:w="1191" w:type="dxa"/>
          </w:tcPr>
          <w:p>
            <w:pPr>
              <w:pStyle w:val="0"/>
              <w:jc w:val="center"/>
            </w:pPr>
            <w:r>
              <w:rPr>
                <w:sz w:val="20"/>
              </w:rPr>
              <w:t xml:space="preserve">0</w:t>
            </w:r>
          </w:p>
        </w:tc>
      </w:tr>
      <w:tr>
        <w:tc>
          <w:tcPr>
            <w:vMerge w:val="continue"/>
          </w:tcPr>
          <w:p/>
        </w:tc>
        <w:tc>
          <w:tcPr>
            <w:vMerge w:val="continue"/>
          </w:tcPr>
          <w:p/>
        </w:tc>
        <w:tc>
          <w:tcPr>
            <w:vMerge w:val="continue"/>
          </w:tcPr>
          <w:p/>
        </w:tc>
        <w:tc>
          <w:tcPr>
            <w:tcW w:w="1871" w:type="dxa"/>
          </w:tcPr>
          <w:p>
            <w:pPr>
              <w:pStyle w:val="0"/>
              <w:jc w:val="center"/>
            </w:pPr>
            <w:r>
              <w:rPr>
                <w:sz w:val="20"/>
              </w:rPr>
              <w:t xml:space="preserve">2 и более с опытом работы более 5 лет</w:t>
            </w:r>
          </w:p>
        </w:tc>
        <w:tc>
          <w:tcPr>
            <w:tcW w:w="1191" w:type="dxa"/>
          </w:tcPr>
          <w:p>
            <w:pPr>
              <w:pStyle w:val="0"/>
              <w:jc w:val="center"/>
            </w:pPr>
            <w:r>
              <w:rPr>
                <w:sz w:val="20"/>
              </w:rPr>
              <w:t xml:space="preserve">5</w:t>
            </w:r>
          </w:p>
        </w:tc>
      </w:tr>
      <w:tr>
        <w:tc>
          <w:tcPr>
            <w:vMerge w:val="continue"/>
          </w:tcPr>
          <w:p/>
        </w:tc>
        <w:tc>
          <w:tcPr>
            <w:vMerge w:val="continue"/>
          </w:tcPr>
          <w:p/>
        </w:tc>
        <w:tc>
          <w:tcPr>
            <w:vMerge w:val="continue"/>
          </w:tcPr>
          <w:p/>
        </w:tc>
        <w:tc>
          <w:tcPr>
            <w:tcW w:w="1871" w:type="dxa"/>
          </w:tcPr>
          <w:p>
            <w:pPr>
              <w:pStyle w:val="0"/>
              <w:jc w:val="center"/>
            </w:pPr>
            <w:r>
              <w:rPr>
                <w:sz w:val="20"/>
              </w:rPr>
              <w:t xml:space="preserve">в остальных случаях</w:t>
            </w:r>
          </w:p>
        </w:tc>
        <w:tc>
          <w:tcPr>
            <w:tcW w:w="1191" w:type="dxa"/>
          </w:tcPr>
          <w:p>
            <w:pPr>
              <w:pStyle w:val="0"/>
              <w:jc w:val="center"/>
            </w:pPr>
            <w:r>
              <w:rPr>
                <w:sz w:val="20"/>
              </w:rPr>
              <w:t xml:space="preserve">10</w:t>
            </w:r>
          </w:p>
        </w:tc>
      </w:tr>
      <w:tr>
        <w:tc>
          <w:tcPr>
            <w:vMerge w:val="continue"/>
          </w:tcPr>
          <w:p/>
        </w:tc>
        <w:tc>
          <w:tcPr>
            <w:vMerge w:val="continue"/>
          </w:tcPr>
          <w:p/>
        </w:tc>
        <w:tc>
          <w:tcPr>
            <w:tcW w:w="3061" w:type="dxa"/>
            <w:vMerge w:val="restart"/>
          </w:tcPr>
          <w:p>
            <w:pPr>
              <w:pStyle w:val="0"/>
            </w:pPr>
            <w:r>
              <w:rPr>
                <w:sz w:val="20"/>
              </w:rPr>
              <w:t xml:space="preserve">Соблюдение техники безопасности (количество несчастных случаев при производстве работ за последние 2 года)</w:t>
            </w:r>
          </w:p>
        </w:tc>
        <w:tc>
          <w:tcPr>
            <w:tcW w:w="1871" w:type="dxa"/>
          </w:tcPr>
          <w:p>
            <w:pPr>
              <w:pStyle w:val="0"/>
              <w:jc w:val="center"/>
            </w:pPr>
            <w:r>
              <w:rPr>
                <w:sz w:val="20"/>
              </w:rPr>
              <w:t xml:space="preserve">0</w:t>
            </w:r>
          </w:p>
        </w:tc>
        <w:tc>
          <w:tcPr>
            <w:tcW w:w="1191" w:type="dxa"/>
          </w:tcPr>
          <w:p>
            <w:pPr>
              <w:pStyle w:val="0"/>
              <w:jc w:val="center"/>
            </w:pPr>
            <w:r>
              <w:rPr>
                <w:sz w:val="20"/>
              </w:rPr>
              <w:t xml:space="preserve">0</w:t>
            </w:r>
          </w:p>
        </w:tc>
      </w:tr>
      <w:tr>
        <w:tc>
          <w:tcPr>
            <w:vMerge w:val="continue"/>
          </w:tcPr>
          <w:p/>
        </w:tc>
        <w:tc>
          <w:tcPr>
            <w:vMerge w:val="continue"/>
          </w:tcPr>
          <w:p/>
        </w:tc>
        <w:tc>
          <w:tcPr>
            <w:vMerge w:val="continue"/>
          </w:tcPr>
          <w:p/>
        </w:tc>
        <w:tc>
          <w:tcPr>
            <w:tcW w:w="1871" w:type="dxa"/>
          </w:tcPr>
          <w:p>
            <w:pPr>
              <w:pStyle w:val="0"/>
              <w:jc w:val="center"/>
            </w:pPr>
            <w:r>
              <w:rPr>
                <w:sz w:val="20"/>
              </w:rPr>
              <w:t xml:space="preserve">1</w:t>
            </w:r>
          </w:p>
        </w:tc>
        <w:tc>
          <w:tcPr>
            <w:tcW w:w="1191" w:type="dxa"/>
          </w:tcPr>
          <w:p>
            <w:pPr>
              <w:pStyle w:val="0"/>
              <w:jc w:val="center"/>
            </w:pPr>
            <w:r>
              <w:rPr>
                <w:sz w:val="20"/>
              </w:rPr>
              <w:t xml:space="preserve">5</w:t>
            </w:r>
          </w:p>
        </w:tc>
      </w:tr>
      <w:tr>
        <w:tc>
          <w:tcPr>
            <w:vMerge w:val="continue"/>
          </w:tcPr>
          <w:p/>
        </w:tc>
        <w:tc>
          <w:tcPr>
            <w:vMerge w:val="continue"/>
          </w:tcPr>
          <w:p/>
        </w:tc>
        <w:tc>
          <w:tcPr>
            <w:vMerge w:val="continue"/>
          </w:tcPr>
          <w:p/>
        </w:tc>
        <w:tc>
          <w:tcPr>
            <w:tcW w:w="1871" w:type="dxa"/>
          </w:tcPr>
          <w:p>
            <w:pPr>
              <w:pStyle w:val="0"/>
              <w:jc w:val="center"/>
            </w:pPr>
            <w:r>
              <w:rPr>
                <w:sz w:val="20"/>
              </w:rPr>
              <w:t xml:space="preserve">2 и более</w:t>
            </w:r>
          </w:p>
        </w:tc>
        <w:tc>
          <w:tcPr>
            <w:tcW w:w="1191" w:type="dxa"/>
          </w:tcPr>
          <w:p>
            <w:pPr>
              <w:pStyle w:val="0"/>
              <w:jc w:val="center"/>
            </w:pPr>
            <w:r>
              <w:rPr>
                <w:sz w:val="20"/>
              </w:rPr>
              <w:t xml:space="preserve">10</w:t>
            </w:r>
          </w:p>
        </w:tc>
      </w:tr>
      <w:tr>
        <w:tc>
          <w:tcPr>
            <w:vMerge w:val="continue"/>
          </w:tcPr>
          <w:p/>
        </w:tc>
        <w:tc>
          <w:tcPr>
            <w:vMerge w:val="continue"/>
          </w:tcPr>
          <w:p/>
        </w:tc>
        <w:tc>
          <w:tcPr>
            <w:tcW w:w="3061" w:type="dxa"/>
            <w:vMerge w:val="restart"/>
          </w:tcPr>
          <w:p>
            <w:pPr>
              <w:pStyle w:val="0"/>
            </w:pPr>
            <w:r>
              <w:rPr>
                <w:sz w:val="20"/>
              </w:rPr>
              <w:t xml:space="preserve">Сведения об удовлетворенных исках, предъявленных участнику конкурса, об исполнении договорных обязательств по договорам подряда за последние 2 года</w:t>
            </w:r>
          </w:p>
        </w:tc>
        <w:tc>
          <w:tcPr>
            <w:tcW w:w="1871" w:type="dxa"/>
          </w:tcPr>
          <w:p>
            <w:pPr>
              <w:pStyle w:val="0"/>
              <w:jc w:val="center"/>
            </w:pPr>
            <w:r>
              <w:rPr>
                <w:sz w:val="20"/>
              </w:rPr>
              <w:t xml:space="preserve">0</w:t>
            </w:r>
          </w:p>
        </w:tc>
        <w:tc>
          <w:tcPr>
            <w:tcW w:w="1191" w:type="dxa"/>
          </w:tcPr>
          <w:p>
            <w:pPr>
              <w:pStyle w:val="0"/>
              <w:jc w:val="center"/>
            </w:pPr>
            <w:r>
              <w:rPr>
                <w:sz w:val="20"/>
              </w:rPr>
              <w:t xml:space="preserve">0</w:t>
            </w:r>
          </w:p>
        </w:tc>
      </w:tr>
      <w:tr>
        <w:tc>
          <w:tcPr>
            <w:vMerge w:val="continue"/>
          </w:tcPr>
          <w:p/>
        </w:tc>
        <w:tc>
          <w:tcPr>
            <w:vMerge w:val="continue"/>
          </w:tcPr>
          <w:p/>
        </w:tc>
        <w:tc>
          <w:tcPr>
            <w:vMerge w:val="continue"/>
          </w:tcPr>
          <w:p/>
        </w:tc>
        <w:tc>
          <w:tcPr>
            <w:tcW w:w="1871" w:type="dxa"/>
          </w:tcPr>
          <w:p>
            <w:pPr>
              <w:pStyle w:val="0"/>
              <w:jc w:val="center"/>
            </w:pPr>
            <w:r>
              <w:rPr>
                <w:sz w:val="20"/>
              </w:rPr>
              <w:t xml:space="preserve">1</w:t>
            </w:r>
          </w:p>
        </w:tc>
        <w:tc>
          <w:tcPr>
            <w:tcW w:w="1191" w:type="dxa"/>
          </w:tcPr>
          <w:p>
            <w:pPr>
              <w:pStyle w:val="0"/>
              <w:jc w:val="center"/>
            </w:pPr>
            <w:r>
              <w:rPr>
                <w:sz w:val="20"/>
              </w:rPr>
              <w:t xml:space="preserve">5</w:t>
            </w:r>
          </w:p>
        </w:tc>
      </w:tr>
      <w:tr>
        <w:tc>
          <w:tcPr>
            <w:vMerge w:val="continue"/>
          </w:tcPr>
          <w:p/>
        </w:tc>
        <w:tc>
          <w:tcPr>
            <w:vMerge w:val="continue"/>
          </w:tcPr>
          <w:p/>
        </w:tc>
        <w:tc>
          <w:tcPr>
            <w:vMerge w:val="continue"/>
          </w:tcPr>
          <w:p/>
        </w:tc>
        <w:tc>
          <w:tcPr>
            <w:tcW w:w="1871" w:type="dxa"/>
          </w:tcPr>
          <w:p>
            <w:pPr>
              <w:pStyle w:val="0"/>
              <w:jc w:val="center"/>
            </w:pPr>
            <w:r>
              <w:rPr>
                <w:sz w:val="20"/>
              </w:rPr>
              <w:t xml:space="preserve">2 и более</w:t>
            </w:r>
          </w:p>
        </w:tc>
        <w:tc>
          <w:tcPr>
            <w:tcW w:w="1191" w:type="dxa"/>
          </w:tcPr>
          <w:p>
            <w:pPr>
              <w:pStyle w:val="0"/>
              <w:jc w:val="center"/>
            </w:pPr>
            <w:r>
              <w:rPr>
                <w:sz w:val="20"/>
              </w:rPr>
              <w:t xml:space="preserve">10</w:t>
            </w:r>
          </w:p>
        </w:tc>
      </w:tr>
    </w:tbl>
    <w:p>
      <w:pPr>
        <w:pStyle w:val="0"/>
        <w:jc w:val="both"/>
      </w:pPr>
      <w:r>
        <w:rPr>
          <w:sz w:val="20"/>
        </w:rPr>
      </w:r>
    </w:p>
    <w:p>
      <w:pPr>
        <w:pStyle w:val="0"/>
        <w:ind w:firstLine="540"/>
        <w:jc w:val="both"/>
      </w:pPr>
      <w:r>
        <w:rPr>
          <w:sz w:val="20"/>
        </w:rPr>
        <w:t xml:space="preserve">--------------------------------</w:t>
      </w:r>
    </w:p>
    <w:bookmarkStart w:id="417" w:name="P417"/>
    <w:bookmarkEnd w:id="417"/>
    <w:p>
      <w:pPr>
        <w:pStyle w:val="0"/>
        <w:spacing w:before="200" w:lineRule="auto"/>
        <w:ind w:firstLine="540"/>
        <w:jc w:val="both"/>
      </w:pPr>
      <w:r>
        <w:rPr>
          <w:sz w:val="20"/>
        </w:rPr>
        <w:t xml:space="preserve">&lt;*&gt; Под успешно завершенными объектами понимаются объекты капитального ремонта, превышение стоимости и сроков выполнения работ на которых составили не более 10 процентов от первоначально установленных договором подряда.</w:t>
      </w:r>
    </w:p>
    <w:bookmarkStart w:id="418" w:name="P418"/>
    <w:bookmarkEnd w:id="418"/>
    <w:p>
      <w:pPr>
        <w:pStyle w:val="0"/>
        <w:spacing w:before="200" w:lineRule="auto"/>
        <w:ind w:firstLine="540"/>
        <w:jc w:val="both"/>
      </w:pPr>
      <w:r>
        <w:rPr>
          <w:sz w:val="20"/>
        </w:rPr>
        <w:t xml:space="preserve">&lt;**&gt; Под объектом-аналогом понимается объект капитального ремонта, на котором участником были выполнены работы аналогичные тем, которые являются предметом конкурса, в объеме не менее 50 процентов начальной (максимальной) цены договора отдельно по каждому виду работ.</w:t>
      </w:r>
    </w:p>
    <w:bookmarkStart w:id="419" w:name="P419"/>
    <w:bookmarkEnd w:id="419"/>
    <w:p>
      <w:pPr>
        <w:pStyle w:val="0"/>
        <w:spacing w:before="200" w:lineRule="auto"/>
        <w:ind w:firstLine="540"/>
        <w:jc w:val="both"/>
      </w:pPr>
      <w:r>
        <w:rPr>
          <w:sz w:val="20"/>
        </w:rPr>
        <w:t xml:space="preserve">&lt;***&gt; Под квалифицированным инженерным персоналом понимаются работники, имеющие высшее специальное образование в строительной отрасли и опыт работы на руководящих должностях в строительстве или ремонте не менее 5 лет;</w:t>
      </w:r>
    </w:p>
    <w:p>
      <w:pPr>
        <w:pStyle w:val="0"/>
        <w:jc w:val="both"/>
      </w:pPr>
      <w:r>
        <w:rPr>
          <w:sz w:val="20"/>
        </w:rPr>
      </w:r>
    </w:p>
    <w:p>
      <w:pPr>
        <w:pStyle w:val="0"/>
        <w:ind w:firstLine="540"/>
        <w:jc w:val="both"/>
      </w:pPr>
      <w:r>
        <w:rPr>
          <w:sz w:val="20"/>
        </w:rPr>
        <w:t xml:space="preserve">4) суммирование баллов, полученных каждой заявкой, по трем критериям;</w:t>
      </w:r>
    </w:p>
    <w:p>
      <w:pPr>
        <w:pStyle w:val="0"/>
        <w:spacing w:before="200" w:lineRule="auto"/>
        <w:ind w:firstLine="540"/>
        <w:jc w:val="both"/>
      </w:pPr>
      <w:r>
        <w:rPr>
          <w:sz w:val="20"/>
        </w:rPr>
        <w:t xml:space="preserve">5) ранжирование заявок по количеству полученных баллов - номер 1 получает заявка, набравшая наибольшее количество баллов, далее порядковые номера выставляются по мере уменьшения количества баллов. При равном количестве баллов приоритет получает заявка, получившая наибольшее количество баллов по критерию "Квалификация", затем - по критерию "Цена договора" и в случае необходимости - по подкритерию "Срок выполнения работ" последовательно. Участник, подавший заявку, которой в результате ранжирования присвоен номер 1, объявляется победителем конкурса.</w:t>
      </w:r>
    </w:p>
    <w:p>
      <w:pPr>
        <w:pStyle w:val="0"/>
        <w:spacing w:before="200" w:lineRule="auto"/>
        <w:ind w:firstLine="540"/>
        <w:jc w:val="both"/>
      </w:pPr>
      <w:r>
        <w:rPr>
          <w:sz w:val="20"/>
        </w:rPr>
        <w:t xml:space="preserve">7. Исключен. - </w:t>
      </w:r>
      <w:r>
        <w:rPr>
          <w:sz w:val="20"/>
        </w:rPr>
        <w:t xml:space="preserve">Постановление</w:t>
      </w:r>
      <w:r>
        <w:rPr>
          <w:sz w:val="20"/>
        </w:rPr>
        <w:t xml:space="preserve"> Правительства Архангельской области от 01.11.2011 N 415-пп.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привлечения товариществами</w:t>
      </w:r>
    </w:p>
    <w:p>
      <w:pPr>
        <w:pStyle w:val="0"/>
        <w:jc w:val="right"/>
      </w:pPr>
      <w:r>
        <w:rPr>
          <w:sz w:val="20"/>
        </w:rPr>
        <w:t xml:space="preserve">собственников жилья, жилищными,</w:t>
      </w:r>
    </w:p>
    <w:p>
      <w:pPr>
        <w:pStyle w:val="0"/>
        <w:jc w:val="right"/>
      </w:pPr>
      <w:r>
        <w:rPr>
          <w:sz w:val="20"/>
        </w:rPr>
        <w:t xml:space="preserve">жилищно-строительными кооперативами</w:t>
      </w:r>
    </w:p>
    <w:p>
      <w:pPr>
        <w:pStyle w:val="0"/>
        <w:jc w:val="right"/>
      </w:pPr>
      <w:r>
        <w:rPr>
          <w:sz w:val="20"/>
        </w:rPr>
        <w:t xml:space="preserve">или иными специализированными</w:t>
      </w:r>
    </w:p>
    <w:p>
      <w:pPr>
        <w:pStyle w:val="0"/>
        <w:jc w:val="right"/>
      </w:pPr>
      <w:r>
        <w:rPr>
          <w:sz w:val="20"/>
        </w:rPr>
        <w:t xml:space="preserve">потребительскими кооперативами либо</w:t>
      </w:r>
    </w:p>
    <w:p>
      <w:pPr>
        <w:pStyle w:val="0"/>
        <w:jc w:val="right"/>
      </w:pPr>
      <w:r>
        <w:rPr>
          <w:sz w:val="20"/>
        </w:rPr>
        <w:t xml:space="preserve">выбранными собственниками помещений</w:t>
      </w:r>
    </w:p>
    <w:p>
      <w:pPr>
        <w:pStyle w:val="0"/>
        <w:jc w:val="right"/>
      </w:pPr>
      <w:r>
        <w:rPr>
          <w:sz w:val="20"/>
        </w:rPr>
        <w:t xml:space="preserve">в многоквартирных домах управляющими</w:t>
      </w:r>
    </w:p>
    <w:p>
      <w:pPr>
        <w:pStyle w:val="0"/>
        <w:jc w:val="right"/>
      </w:pPr>
      <w:r>
        <w:rPr>
          <w:sz w:val="20"/>
        </w:rPr>
        <w:t xml:space="preserve">организациями подрядных организаций</w:t>
      </w:r>
    </w:p>
    <w:p>
      <w:pPr>
        <w:pStyle w:val="0"/>
        <w:jc w:val="right"/>
      </w:pPr>
      <w:r>
        <w:rPr>
          <w:sz w:val="20"/>
        </w:rPr>
        <w:t xml:space="preserve">для выполнения работ по капитальному</w:t>
      </w:r>
    </w:p>
    <w:p>
      <w:pPr>
        <w:pStyle w:val="0"/>
        <w:jc w:val="right"/>
      </w:pPr>
      <w:r>
        <w:rPr>
          <w:sz w:val="20"/>
        </w:rPr>
        <w:t xml:space="preserve">ремонту многоквартирных домов</w:t>
      </w:r>
    </w:p>
    <w:p>
      <w:pPr>
        <w:pStyle w:val="0"/>
        <w:jc w:val="right"/>
      </w:pPr>
      <w:r>
        <w:rPr>
          <w:sz w:val="20"/>
        </w:rPr>
        <w:t xml:space="preserve">в Архангельской области с использованием</w:t>
      </w:r>
    </w:p>
    <w:p>
      <w:pPr>
        <w:pStyle w:val="0"/>
        <w:jc w:val="right"/>
      </w:pPr>
      <w:r>
        <w:rPr>
          <w:sz w:val="20"/>
        </w:rPr>
        <w:t xml:space="preserve">средств, предоставляемых в соответствии</w:t>
      </w:r>
    </w:p>
    <w:p>
      <w:pPr>
        <w:pStyle w:val="0"/>
        <w:jc w:val="right"/>
      </w:pPr>
      <w:r>
        <w:rPr>
          <w:sz w:val="20"/>
        </w:rPr>
        <w:t xml:space="preserve">с Федеральным законом от 21 июля 2007 года</w:t>
      </w:r>
    </w:p>
    <w:p>
      <w:pPr>
        <w:pStyle w:val="0"/>
        <w:jc w:val="right"/>
      </w:pPr>
      <w:r>
        <w:rPr>
          <w:sz w:val="20"/>
        </w:rPr>
        <w:t xml:space="preserve">N 185-ФЗ "О Фонде содействия реформированию</w:t>
      </w:r>
    </w:p>
    <w:p>
      <w:pPr>
        <w:pStyle w:val="0"/>
        <w:jc w:val="right"/>
      </w:pPr>
      <w:r>
        <w:rPr>
          <w:sz w:val="20"/>
        </w:rPr>
        <w:t xml:space="preserve">жилищно-коммунального хозяйства"</w:t>
      </w:r>
    </w:p>
    <w:p>
      <w:pPr>
        <w:pStyle w:val="0"/>
        <w:jc w:val="both"/>
      </w:pPr>
      <w:r>
        <w:rPr>
          <w:sz w:val="20"/>
        </w:rPr>
      </w:r>
    </w:p>
    <w:bookmarkStart w:id="446" w:name="P446"/>
    <w:bookmarkEnd w:id="446"/>
    <w:p>
      <w:pPr>
        <w:pStyle w:val="1"/>
        <w:jc w:val="both"/>
      </w:pPr>
      <w:r>
        <w:rPr>
          <w:sz w:val="20"/>
        </w:rPr>
        <w:t xml:space="preserve">                                 ИЗВЕЩЕНИЕ</w:t>
      </w:r>
    </w:p>
    <w:p>
      <w:pPr>
        <w:pStyle w:val="1"/>
        <w:jc w:val="both"/>
      </w:pPr>
      <w:r>
        <w:rPr>
          <w:sz w:val="20"/>
        </w:rPr>
        <w:t xml:space="preserve">               о проведении открытого конкурса на выполнение</w:t>
      </w:r>
    </w:p>
    <w:p>
      <w:pPr>
        <w:pStyle w:val="1"/>
        <w:jc w:val="both"/>
      </w:pPr>
      <w:r>
        <w:rPr>
          <w:sz w:val="20"/>
        </w:rPr>
        <w:t xml:space="preserve">                       работ по капитальному ремонту</w:t>
      </w:r>
    </w:p>
    <w:p>
      <w:pPr>
        <w:pStyle w:val="1"/>
        <w:jc w:val="both"/>
      </w:pPr>
      <w:r>
        <w:rPr>
          <w:sz w:val="20"/>
        </w:rPr>
      </w:r>
    </w:p>
    <w:p>
      <w:pPr>
        <w:pStyle w:val="1"/>
        <w:jc w:val="both"/>
      </w:pPr>
      <w:r>
        <w:rPr>
          <w:sz w:val="20"/>
        </w:rPr>
        <w:t xml:space="preserve">    Дата публикации извещения _____________________________________________</w:t>
      </w:r>
    </w:p>
    <w:p>
      <w:pPr>
        <w:pStyle w:val="1"/>
        <w:jc w:val="both"/>
      </w:pPr>
      <w:r>
        <w:rPr>
          <w:sz w:val="20"/>
        </w:rPr>
        <w:t xml:space="preserve">    Предмет  конкурса:  право  заключения  договора  подряда  на выполнение</w:t>
      </w:r>
    </w:p>
    <w:p>
      <w:pPr>
        <w:pStyle w:val="1"/>
        <w:jc w:val="both"/>
      </w:pPr>
      <w:r>
        <w:rPr>
          <w:sz w:val="20"/>
        </w:rPr>
        <w:t xml:space="preserve">работ по капитальному ремонту многоквартирного дома.</w:t>
      </w:r>
    </w:p>
    <w:p>
      <w:pPr>
        <w:pStyle w:val="1"/>
        <w:jc w:val="both"/>
      </w:pPr>
      <w:r>
        <w:rPr>
          <w:sz w:val="20"/>
        </w:rPr>
        <w:t xml:space="preserve">    Адрес многоквартирного дома ___________________________________________</w:t>
      </w:r>
    </w:p>
    <w:p>
      <w:pPr>
        <w:pStyle w:val="1"/>
        <w:jc w:val="both"/>
      </w:pPr>
      <w:r>
        <w:rPr>
          <w:sz w:val="20"/>
        </w:rPr>
        <w:t xml:space="preserve">    Работы (объекты) ______________________________________________________</w:t>
      </w:r>
    </w:p>
    <w:p>
      <w:pPr>
        <w:pStyle w:val="1"/>
        <w:jc w:val="both"/>
      </w:pPr>
      <w:r>
        <w:rPr>
          <w:sz w:val="20"/>
        </w:rPr>
        <w:t xml:space="preserve">                                      (перечислить работы)</w:t>
      </w:r>
    </w:p>
    <w:p>
      <w:pPr>
        <w:pStyle w:val="1"/>
        <w:jc w:val="both"/>
      </w:pPr>
      <w:r>
        <w:rPr>
          <w:sz w:val="20"/>
        </w:rPr>
        <w:t xml:space="preserve">    Заказчик ______________________________________________________________</w:t>
      </w:r>
    </w:p>
    <w:p>
      <w:pPr>
        <w:pStyle w:val="1"/>
        <w:jc w:val="both"/>
      </w:pPr>
      <w:r>
        <w:rPr>
          <w:sz w:val="20"/>
        </w:rPr>
        <w:t xml:space="preserve">              (наименование, ИНН, телефон, адрес, адрес электронной почты,</w:t>
      </w:r>
    </w:p>
    <w:p>
      <w:pPr>
        <w:pStyle w:val="1"/>
        <w:jc w:val="both"/>
      </w:pPr>
      <w:r>
        <w:rPr>
          <w:sz w:val="20"/>
        </w:rPr>
        <w:t xml:space="preserve">                              контактное лицо заказчика)</w:t>
      </w:r>
    </w:p>
    <w:p>
      <w:pPr>
        <w:pStyle w:val="1"/>
        <w:jc w:val="both"/>
      </w:pPr>
      <w:r>
        <w:rPr>
          <w:sz w:val="20"/>
        </w:rPr>
        <w:t xml:space="preserve">    Организатор конкурса __________________________________________________</w:t>
      </w:r>
    </w:p>
    <w:p>
      <w:pPr>
        <w:pStyle w:val="1"/>
        <w:jc w:val="both"/>
      </w:pPr>
      <w:r>
        <w:rPr>
          <w:sz w:val="20"/>
        </w:rPr>
        <w:t xml:space="preserve">                                   (наименование, телефон, адрес,</w:t>
      </w:r>
    </w:p>
    <w:p>
      <w:pPr>
        <w:pStyle w:val="1"/>
        <w:jc w:val="both"/>
      </w:pPr>
      <w:r>
        <w:rPr>
          <w:sz w:val="20"/>
        </w:rPr>
        <w:t xml:space="preserve">___________________________________________________________________________</w:t>
      </w:r>
    </w:p>
    <w:p>
      <w:pPr>
        <w:pStyle w:val="1"/>
        <w:jc w:val="both"/>
      </w:pPr>
      <w:r>
        <w:rPr>
          <w:sz w:val="20"/>
        </w:rPr>
        <w:t xml:space="preserve">      адрес электронной почты, контактное лицо организатора конкурса)</w:t>
      </w:r>
    </w:p>
    <w:p>
      <w:pPr>
        <w:pStyle w:val="1"/>
        <w:jc w:val="both"/>
      </w:pPr>
      <w:r>
        <w:rPr>
          <w:sz w:val="20"/>
        </w:rPr>
        <w:t xml:space="preserve">    Начальная (максимальная) цена договора подряда: _______________________</w:t>
      </w:r>
    </w:p>
    <w:p>
      <w:pPr>
        <w:pStyle w:val="1"/>
        <w:jc w:val="both"/>
      </w:pPr>
      <w:r>
        <w:rPr>
          <w:sz w:val="20"/>
        </w:rPr>
        <w:t xml:space="preserve">___________________________________________________________________ рублей.</w:t>
      </w:r>
    </w:p>
    <w:p>
      <w:pPr>
        <w:pStyle w:val="1"/>
        <w:jc w:val="both"/>
      </w:pPr>
      <w:r>
        <w:rPr>
          <w:sz w:val="20"/>
        </w:rPr>
        <w:t xml:space="preserve">    Дата начала работ: ____________________________________________________</w:t>
      </w:r>
    </w:p>
    <w:p>
      <w:pPr>
        <w:pStyle w:val="1"/>
        <w:jc w:val="both"/>
      </w:pPr>
      <w:r>
        <w:rPr>
          <w:sz w:val="20"/>
        </w:rPr>
        <w:t xml:space="preserve">    Дата вскрытия конвертов: ______________________________________________</w:t>
      </w:r>
    </w:p>
    <w:p>
      <w:pPr>
        <w:pStyle w:val="1"/>
        <w:jc w:val="both"/>
      </w:pPr>
      <w:r>
        <w:rPr>
          <w:sz w:val="20"/>
        </w:rPr>
        <w:t xml:space="preserve">    Официальный интернет-сайт для публикации ______________________________</w:t>
      </w:r>
    </w:p>
    <w:p>
      <w:pPr>
        <w:pStyle w:val="1"/>
        <w:jc w:val="both"/>
      </w:pPr>
      <w:r>
        <w:rPr>
          <w:sz w:val="20"/>
        </w:rPr>
        <w:t xml:space="preserve">    Место, дата и время вскрытия конвертов с заявками 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Приложение:</w:t>
      </w:r>
    </w:p>
    <w:p>
      <w:pPr>
        <w:pStyle w:val="1"/>
        <w:jc w:val="both"/>
      </w:pPr>
      <w:r>
        <w:rPr>
          <w:sz w:val="20"/>
        </w:rPr>
        <w:t xml:space="preserve">    1. Общие положения, требования к участникам конкурса,  формы документов</w:t>
      </w:r>
    </w:p>
    <w:p>
      <w:pPr>
        <w:pStyle w:val="1"/>
        <w:jc w:val="both"/>
      </w:pPr>
      <w:r>
        <w:rPr>
          <w:sz w:val="20"/>
        </w:rPr>
        <w:t xml:space="preserve">на ___ л. в ___ экз.</w:t>
      </w:r>
    </w:p>
    <w:p>
      <w:pPr>
        <w:pStyle w:val="1"/>
        <w:jc w:val="both"/>
      </w:pPr>
      <w:r>
        <w:rPr>
          <w:sz w:val="20"/>
        </w:rPr>
        <w:t xml:space="preserve">    2. Техническая и сметная документация в составе: ______________________</w:t>
      </w:r>
    </w:p>
    <w:p>
      <w:pPr>
        <w:pStyle w:val="1"/>
        <w:jc w:val="both"/>
      </w:pPr>
      <w:r>
        <w:rPr>
          <w:sz w:val="20"/>
        </w:rPr>
        <w:t xml:space="preserve">______________________________________________________ на ___ л. в ___ экз.</w:t>
      </w:r>
    </w:p>
    <w:p>
      <w:pPr>
        <w:pStyle w:val="1"/>
        <w:jc w:val="both"/>
      </w:pPr>
      <w:r>
        <w:rPr>
          <w:sz w:val="20"/>
        </w:rPr>
        <w:t xml:space="preserve">               (перечислить документы)</w:t>
      </w:r>
    </w:p>
    <w:p>
      <w:pPr>
        <w:pStyle w:val="1"/>
        <w:jc w:val="both"/>
      </w:pPr>
      <w:r>
        <w:rPr>
          <w:sz w:val="20"/>
        </w:rPr>
        <w:t xml:space="preserve">    3. Договор подряда (проект) на ___ л. в ___ экз.</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привлечения товариществами</w:t>
      </w:r>
    </w:p>
    <w:p>
      <w:pPr>
        <w:pStyle w:val="0"/>
        <w:jc w:val="right"/>
      </w:pPr>
      <w:r>
        <w:rPr>
          <w:sz w:val="20"/>
        </w:rPr>
        <w:t xml:space="preserve">собственников жилья, жилищными,</w:t>
      </w:r>
    </w:p>
    <w:p>
      <w:pPr>
        <w:pStyle w:val="0"/>
        <w:jc w:val="right"/>
      </w:pPr>
      <w:r>
        <w:rPr>
          <w:sz w:val="20"/>
        </w:rPr>
        <w:t xml:space="preserve">жилищно-строительными кооперативами</w:t>
      </w:r>
    </w:p>
    <w:p>
      <w:pPr>
        <w:pStyle w:val="0"/>
        <w:jc w:val="right"/>
      </w:pPr>
      <w:r>
        <w:rPr>
          <w:sz w:val="20"/>
        </w:rPr>
        <w:t xml:space="preserve">или иными специализированными</w:t>
      </w:r>
    </w:p>
    <w:p>
      <w:pPr>
        <w:pStyle w:val="0"/>
        <w:jc w:val="right"/>
      </w:pPr>
      <w:r>
        <w:rPr>
          <w:sz w:val="20"/>
        </w:rPr>
        <w:t xml:space="preserve">потребительскими кооперативами либо</w:t>
      </w:r>
    </w:p>
    <w:p>
      <w:pPr>
        <w:pStyle w:val="0"/>
        <w:jc w:val="right"/>
      </w:pPr>
      <w:r>
        <w:rPr>
          <w:sz w:val="20"/>
        </w:rPr>
        <w:t xml:space="preserve">выбранными собственниками помещений</w:t>
      </w:r>
    </w:p>
    <w:p>
      <w:pPr>
        <w:pStyle w:val="0"/>
        <w:jc w:val="right"/>
      </w:pPr>
      <w:r>
        <w:rPr>
          <w:sz w:val="20"/>
        </w:rPr>
        <w:t xml:space="preserve">в многоквартирных домах управляющими</w:t>
      </w:r>
    </w:p>
    <w:p>
      <w:pPr>
        <w:pStyle w:val="0"/>
        <w:jc w:val="right"/>
      </w:pPr>
      <w:r>
        <w:rPr>
          <w:sz w:val="20"/>
        </w:rPr>
        <w:t xml:space="preserve">организациями подрядных организаций</w:t>
      </w:r>
    </w:p>
    <w:p>
      <w:pPr>
        <w:pStyle w:val="0"/>
        <w:jc w:val="right"/>
      </w:pPr>
      <w:r>
        <w:rPr>
          <w:sz w:val="20"/>
        </w:rPr>
        <w:t xml:space="preserve">для выполнения работ по капитальному</w:t>
      </w:r>
    </w:p>
    <w:p>
      <w:pPr>
        <w:pStyle w:val="0"/>
        <w:jc w:val="right"/>
      </w:pPr>
      <w:r>
        <w:rPr>
          <w:sz w:val="20"/>
        </w:rPr>
        <w:t xml:space="preserve">ремонту многоквартирных домов</w:t>
      </w:r>
    </w:p>
    <w:p>
      <w:pPr>
        <w:pStyle w:val="0"/>
        <w:jc w:val="right"/>
      </w:pPr>
      <w:r>
        <w:rPr>
          <w:sz w:val="20"/>
        </w:rPr>
        <w:t xml:space="preserve">в Архангельской области с использованием</w:t>
      </w:r>
    </w:p>
    <w:p>
      <w:pPr>
        <w:pStyle w:val="0"/>
        <w:jc w:val="right"/>
      </w:pPr>
      <w:r>
        <w:rPr>
          <w:sz w:val="20"/>
        </w:rPr>
        <w:t xml:space="preserve">средств, предоставляемых в соответствии</w:t>
      </w:r>
    </w:p>
    <w:p>
      <w:pPr>
        <w:pStyle w:val="0"/>
        <w:jc w:val="right"/>
      </w:pPr>
      <w:r>
        <w:rPr>
          <w:sz w:val="20"/>
        </w:rPr>
        <w:t xml:space="preserve">с Федеральным законом от 21 июля 2007 года</w:t>
      </w:r>
    </w:p>
    <w:p>
      <w:pPr>
        <w:pStyle w:val="0"/>
        <w:jc w:val="right"/>
      </w:pPr>
      <w:r>
        <w:rPr>
          <w:sz w:val="20"/>
        </w:rPr>
        <w:t xml:space="preserve">N 185-ФЗ "О Фонде содействия реформированию</w:t>
      </w:r>
    </w:p>
    <w:p>
      <w:pPr>
        <w:pStyle w:val="0"/>
        <w:jc w:val="right"/>
      </w:pPr>
      <w:r>
        <w:rPr>
          <w:sz w:val="20"/>
        </w:rPr>
        <w:t xml:space="preserve">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01.11.2011 </w:t>
            </w:r>
            <w:r>
              <w:rPr>
                <w:sz w:val="20"/>
                <w:color w:val="392c69"/>
              </w:rPr>
              <w:t xml:space="preserve">N 415-пп</w:t>
            </w:r>
            <w:r>
              <w:rPr>
                <w:sz w:val="20"/>
                <w:color w:val="392c69"/>
              </w:rPr>
              <w:t xml:space="preserve">, от 11.04.2023 </w:t>
            </w:r>
            <w:r>
              <w:rPr>
                <w:sz w:val="20"/>
                <w:color w:val="392c69"/>
              </w:rPr>
              <w:t xml:space="preserve">N 338-пп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503" w:name="P503"/>
    <w:bookmarkEnd w:id="503"/>
    <w:p>
      <w:pPr>
        <w:pStyle w:val="1"/>
        <w:jc w:val="both"/>
      </w:pPr>
      <w:r>
        <w:rPr>
          <w:sz w:val="20"/>
        </w:rPr>
        <w:t xml:space="preserve">                                 ПРОТОКОЛ</w:t>
      </w:r>
    </w:p>
    <w:p>
      <w:pPr>
        <w:pStyle w:val="1"/>
        <w:jc w:val="both"/>
      </w:pPr>
      <w:r>
        <w:rPr>
          <w:sz w:val="20"/>
        </w:rPr>
        <w:t xml:space="preserve">                       вскрытия конвертов с заявками</w:t>
      </w:r>
    </w:p>
    <w:p>
      <w:pPr>
        <w:pStyle w:val="1"/>
        <w:jc w:val="both"/>
      </w:pPr>
      <w:r>
        <w:rPr>
          <w:sz w:val="20"/>
        </w:rPr>
        <w:t xml:space="preserve">            на участие в открытом конкурсе на выполнение работ</w:t>
      </w:r>
    </w:p>
    <w:p>
      <w:pPr>
        <w:pStyle w:val="1"/>
        <w:jc w:val="both"/>
      </w:pPr>
      <w:r>
        <w:rPr>
          <w:sz w:val="20"/>
        </w:rPr>
        <w:t xml:space="preserve">               по капитальному ремонту многоквартирного дома</w:t>
      </w:r>
    </w:p>
    <w:p>
      <w:pPr>
        <w:pStyle w:val="1"/>
        <w:jc w:val="both"/>
      </w:pPr>
      <w:r>
        <w:rPr>
          <w:sz w:val="20"/>
        </w:rPr>
        <w:t xml:space="preserve">            __________________________________________________</w:t>
      </w:r>
    </w:p>
    <w:p>
      <w:pPr>
        <w:pStyle w:val="1"/>
        <w:jc w:val="both"/>
      </w:pPr>
      <w:r>
        <w:rPr>
          <w:sz w:val="20"/>
        </w:rPr>
        <w:t xml:space="preserve">            __________________________________________________</w:t>
      </w:r>
    </w:p>
    <w:p>
      <w:pPr>
        <w:pStyle w:val="1"/>
        <w:jc w:val="both"/>
      </w:pPr>
      <w:r>
        <w:rPr>
          <w:sz w:val="20"/>
        </w:rPr>
        <w:t xml:space="preserve">                   (наименование работ, объект и адрес)</w:t>
      </w:r>
    </w:p>
    <w:p>
      <w:pPr>
        <w:pStyle w:val="1"/>
        <w:jc w:val="both"/>
      </w:pPr>
      <w:r>
        <w:rPr>
          <w:sz w:val="20"/>
        </w:rPr>
      </w:r>
    </w:p>
    <w:p>
      <w:pPr>
        <w:pStyle w:val="1"/>
        <w:jc w:val="both"/>
      </w:pPr>
      <w:r>
        <w:rPr>
          <w:sz w:val="20"/>
        </w:rPr>
        <w:t xml:space="preserve">    ____________</w:t>
      </w:r>
    </w:p>
    <w:p>
      <w:pPr>
        <w:pStyle w:val="1"/>
        <w:jc w:val="both"/>
      </w:pPr>
      <w:r>
        <w:rPr>
          <w:sz w:val="20"/>
        </w:rPr>
        <w:t xml:space="preserve">       (дата)</w:t>
      </w:r>
    </w:p>
    <w:p>
      <w:pPr>
        <w:pStyle w:val="1"/>
        <w:jc w:val="both"/>
      </w:pPr>
      <w:r>
        <w:rPr>
          <w:sz w:val="20"/>
        </w:rPr>
      </w:r>
    </w:p>
    <w:p>
      <w:pPr>
        <w:pStyle w:val="1"/>
        <w:jc w:val="both"/>
      </w:pPr>
      <w:r>
        <w:rPr>
          <w:sz w:val="20"/>
        </w:rPr>
        <w:t xml:space="preserve">                   _____________________________________</w:t>
      </w:r>
    </w:p>
    <w:p>
      <w:pPr>
        <w:pStyle w:val="1"/>
        <w:jc w:val="both"/>
      </w:pPr>
      <w:r>
        <w:rPr>
          <w:sz w:val="20"/>
        </w:rPr>
        <w:t xml:space="preserve">                   (место проведения вскрытия конвертов)</w:t>
      </w:r>
    </w:p>
    <w:p>
      <w:pPr>
        <w:pStyle w:val="1"/>
        <w:jc w:val="both"/>
      </w:pPr>
      <w:r>
        <w:rPr>
          <w:sz w:val="20"/>
        </w:rPr>
      </w:r>
    </w:p>
    <w:p>
      <w:pPr>
        <w:pStyle w:val="1"/>
        <w:jc w:val="both"/>
      </w:pPr>
      <w:r>
        <w:rPr>
          <w:sz w:val="20"/>
        </w:rPr>
        <w:t xml:space="preserve">    Состав конкурсной комиссии:</w:t>
      </w:r>
    </w:p>
    <w:p>
      <w:pPr>
        <w:pStyle w:val="1"/>
        <w:jc w:val="both"/>
      </w:pPr>
      <w:r>
        <w:rPr>
          <w:sz w:val="20"/>
        </w:rPr>
        <w:t xml:space="preserve">    Председатель комиссии _________________________________________________</w:t>
      </w:r>
    </w:p>
    <w:p>
      <w:pPr>
        <w:pStyle w:val="1"/>
        <w:jc w:val="both"/>
      </w:pPr>
      <w:r>
        <w:rPr>
          <w:sz w:val="20"/>
        </w:rPr>
        <w:t xml:space="preserve">    Секретарь комиссии ____________________________________________________</w:t>
      </w:r>
    </w:p>
    <w:p>
      <w:pPr>
        <w:pStyle w:val="1"/>
        <w:jc w:val="both"/>
      </w:pPr>
      <w:r>
        <w:rPr>
          <w:sz w:val="20"/>
        </w:rPr>
        <w:t xml:space="preserve">    Члены комиссии ________________________________________________________</w:t>
      </w:r>
    </w:p>
    <w:p>
      <w:pPr>
        <w:pStyle w:val="1"/>
        <w:jc w:val="both"/>
      </w:pPr>
      <w:r>
        <w:rPr>
          <w:sz w:val="20"/>
        </w:rPr>
        <w:t xml:space="preserve">    _______________________________________________________________________</w:t>
      </w:r>
    </w:p>
    <w:p>
      <w:pPr>
        <w:pStyle w:val="1"/>
        <w:jc w:val="both"/>
      </w:pPr>
      <w:r>
        <w:rPr>
          <w:sz w:val="20"/>
        </w:rPr>
        <w:t xml:space="preserve">    _______________________________________________________________________</w:t>
      </w:r>
    </w:p>
    <w:p>
      <w:pPr>
        <w:pStyle w:val="1"/>
        <w:jc w:val="both"/>
      </w:pPr>
      <w:r>
        <w:rPr>
          <w:sz w:val="20"/>
        </w:rPr>
        <w:t xml:space="preserve">    _______________________________________________________________________</w:t>
      </w:r>
    </w:p>
    <w:p>
      <w:pPr>
        <w:pStyle w:val="1"/>
        <w:jc w:val="both"/>
      </w:pPr>
      <w:r>
        <w:rPr>
          <w:sz w:val="20"/>
        </w:rPr>
        <w:t xml:space="preserve">             (фамилия, имя, отчество (при наличии), должность)</w:t>
      </w:r>
    </w:p>
    <w:p>
      <w:pPr>
        <w:pStyle w:val="1"/>
        <w:jc w:val="both"/>
      </w:pPr>
      <w:r>
        <w:rPr>
          <w:sz w:val="20"/>
        </w:rPr>
      </w:r>
    </w:p>
    <w:p>
      <w:pPr>
        <w:pStyle w:val="1"/>
        <w:jc w:val="both"/>
      </w:pPr>
      <w:r>
        <w:rPr>
          <w:sz w:val="20"/>
        </w:rPr>
        <w:t xml:space="preserve">    Процедура вскрытия конвертов проведена по адресу: _____________________</w:t>
      </w:r>
    </w:p>
    <w:p>
      <w:pPr>
        <w:pStyle w:val="1"/>
        <w:jc w:val="both"/>
      </w:pPr>
      <w:r>
        <w:rPr>
          <w:sz w:val="20"/>
        </w:rPr>
        <w:t xml:space="preserve">    Время начала вскрытия конвертов _______________________________________</w:t>
      </w:r>
    </w:p>
    <w:p>
      <w:pPr>
        <w:pStyle w:val="1"/>
        <w:jc w:val="both"/>
      </w:pPr>
      <w:r>
        <w:rPr>
          <w:sz w:val="20"/>
        </w:rPr>
        <w:t xml:space="preserve">    На процедуре вскрытия конвертов присутствовали представители участников</w:t>
      </w:r>
    </w:p>
    <w:p>
      <w:pPr>
        <w:pStyle w:val="1"/>
        <w:jc w:val="both"/>
      </w:pPr>
      <w:r>
        <w:rPr>
          <w:sz w:val="20"/>
        </w:rPr>
        <w:t xml:space="preserve">конкурса: 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(наименование организации, фамилия, имя, отчество (при наличии), должность,</w:t>
      </w:r>
    </w:p>
    <w:p>
      <w:pPr>
        <w:pStyle w:val="1"/>
        <w:jc w:val="both"/>
      </w:pPr>
      <w:r>
        <w:rPr>
          <w:sz w:val="20"/>
        </w:rPr>
        <w:t xml:space="preserve">                          реквизиты доверенности)</w:t>
      </w:r>
    </w:p>
    <w:p>
      <w:pPr>
        <w:pStyle w:val="1"/>
        <w:jc w:val="both"/>
      </w:pPr>
      <w:r>
        <w:rPr>
          <w:sz w:val="20"/>
        </w:rPr>
        <w:t xml:space="preserve">    По  приглашению  организатора  конкурса на процедуре вскрытия конвертов</w:t>
      </w:r>
    </w:p>
    <w:p>
      <w:pPr>
        <w:pStyle w:val="1"/>
        <w:jc w:val="both"/>
      </w:pPr>
      <w:r>
        <w:rPr>
          <w:sz w:val="20"/>
        </w:rPr>
        <w:t xml:space="preserve">присутствовали: 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должность)</w:t>
      </w:r>
    </w:p>
    <w:p>
      <w:pPr>
        <w:pStyle w:val="1"/>
        <w:jc w:val="both"/>
      </w:pPr>
      <w:r>
        <w:rPr>
          <w:sz w:val="20"/>
        </w:rPr>
        <w:t xml:space="preserve">    Организатором конкурса было получено и зарегистрировано _______ заявок.</w:t>
      </w:r>
    </w:p>
    <w:p>
      <w:pPr>
        <w:pStyle w:val="1"/>
        <w:jc w:val="both"/>
      </w:pPr>
      <w:r>
        <w:rPr>
          <w:sz w:val="20"/>
        </w:rPr>
        <w:t xml:space="preserve">    До  вскрытия  конвертов  конкурсная  комиссия зафиксировала, что они не</w:t>
      </w:r>
    </w:p>
    <w:p>
      <w:pPr>
        <w:pStyle w:val="1"/>
        <w:jc w:val="both"/>
      </w:pPr>
      <w:r>
        <w:rPr>
          <w:sz w:val="20"/>
        </w:rPr>
        <w:t xml:space="preserve">повреждены  и  упакованы  способом,  не  позволяющим  просмотр либо изъятие</w:t>
      </w:r>
    </w:p>
    <w:p>
      <w:pPr>
        <w:pStyle w:val="1"/>
        <w:jc w:val="both"/>
      </w:pPr>
      <w:r>
        <w:rPr>
          <w:sz w:val="20"/>
        </w:rPr>
        <w:t xml:space="preserve">вложений.</w:t>
      </w:r>
    </w:p>
    <w:p>
      <w:pPr>
        <w:pStyle w:val="1"/>
        <w:jc w:val="both"/>
      </w:pPr>
      <w:r>
        <w:rPr>
          <w:sz w:val="20"/>
        </w:rPr>
        <w:t xml:space="preserve">    Конкурсная  комиссия, вскрыв конверты, установила, что заявки поданы от</w:t>
      </w:r>
    </w:p>
    <w:p>
      <w:pPr>
        <w:pStyle w:val="1"/>
        <w:jc w:val="both"/>
      </w:pPr>
      <w:r>
        <w:rPr>
          <w:sz w:val="20"/>
        </w:rPr>
        <w:t xml:space="preserve">следующих организаций: 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участника конкурса, адрес)</w:t>
      </w:r>
    </w:p>
    <w:p>
      <w:pPr>
        <w:pStyle w:val="1"/>
        <w:jc w:val="both"/>
      </w:pPr>
      <w:r>
        <w:rPr>
          <w:sz w:val="20"/>
        </w:rPr>
        <w:t xml:space="preserve">    Конкурсная   комиссия   рассмотрела   конкурсные   заявки   на  предмет</w:t>
      </w:r>
    </w:p>
    <w:p>
      <w:pPr>
        <w:pStyle w:val="1"/>
        <w:jc w:val="both"/>
      </w:pPr>
      <w:r>
        <w:rPr>
          <w:sz w:val="20"/>
        </w:rPr>
        <w:t xml:space="preserve">определения   полномочий   лиц,   подавших  заявки,  а  также  соответствия</w:t>
      </w:r>
    </w:p>
    <w:p>
      <w:pPr>
        <w:pStyle w:val="1"/>
        <w:jc w:val="both"/>
      </w:pPr>
      <w:r>
        <w:rPr>
          <w:sz w:val="20"/>
        </w:rPr>
        <w:t xml:space="preserve">конкурсных   заявок   требованиям  конкурсной  документации  (приложение  к</w:t>
      </w:r>
    </w:p>
    <w:p>
      <w:pPr>
        <w:pStyle w:val="1"/>
        <w:jc w:val="both"/>
      </w:pPr>
      <w:r>
        <w:rPr>
          <w:sz w:val="20"/>
        </w:rPr>
        <w:t xml:space="preserve">настоящему протоколу).</w:t>
      </w:r>
    </w:p>
    <w:p>
      <w:pPr>
        <w:pStyle w:val="1"/>
        <w:jc w:val="both"/>
      </w:pPr>
      <w:r>
        <w:rPr>
          <w:sz w:val="20"/>
        </w:rPr>
        <w:t xml:space="preserve">    По результатам рассмотрения заявок конкурсная комиссия решила:</w:t>
      </w:r>
    </w:p>
    <w:p>
      <w:pPr>
        <w:pStyle w:val="1"/>
        <w:jc w:val="both"/>
      </w:pPr>
      <w:r>
        <w:rPr>
          <w:sz w:val="20"/>
        </w:rPr>
        <w:t xml:space="preserve">    1) к участию в конкурсе допускаются следующие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2) к участию в конкурсе не допускаются следующие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Председатель конкурсной комиссии ______________________________________</w:t>
      </w:r>
    </w:p>
    <w:p>
      <w:pPr>
        <w:pStyle w:val="1"/>
        <w:jc w:val="both"/>
      </w:pPr>
      <w:r>
        <w:rPr>
          <w:sz w:val="20"/>
        </w:rPr>
        <w:t xml:space="preserve">    Члены конкурсной комиссии _____________________________________________</w:t>
      </w:r>
    </w:p>
    <w:p>
      <w:pPr>
        <w:pStyle w:val="1"/>
        <w:jc w:val="both"/>
      </w:pPr>
      <w:r>
        <w:rPr>
          <w:sz w:val="20"/>
        </w:rPr>
        <w:t xml:space="preserve">                                                (подписи)</w:t>
      </w:r>
    </w:p>
    <w:p>
      <w:pPr>
        <w:pStyle w:val="1"/>
        <w:jc w:val="both"/>
      </w:pPr>
      <w:r>
        <w:rPr>
          <w:sz w:val="20"/>
        </w:rPr>
        <w:t xml:space="preserve">                              _____________________________________________</w:t>
      </w:r>
    </w:p>
    <w:p>
      <w:pPr>
        <w:pStyle w:val="1"/>
        <w:jc w:val="both"/>
      </w:pPr>
      <w:r>
        <w:rPr>
          <w:sz w:val="20"/>
        </w:rPr>
        <w:t xml:space="preserve">                              _____________________________________________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постановления</w:t>
            </w:r>
            <w:r>
              <w:rPr>
                <w:sz w:val="20"/>
                <w:color w:val="392c69"/>
              </w:rPr>
              <w:t xml:space="preserve"> Правительства Архангельской области</w:t>
            </w:r>
          </w:p>
          <w:p>
            <w:pPr>
              <w:pStyle w:val="0"/>
              <w:jc w:val="center"/>
            </w:pPr>
            <w:r>
              <w:rPr>
                <w:sz w:val="20"/>
                <w:color w:val="392c69"/>
              </w:rPr>
              <w:t xml:space="preserve">от 01.11.2011 N 415-пп)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Приложение</w:t>
      </w:r>
    </w:p>
    <w:p>
      <w:pPr>
        <w:pStyle w:val="1"/>
        <w:jc w:val="both"/>
      </w:pPr>
      <w:r>
        <w:rPr>
          <w:sz w:val="20"/>
        </w:rPr>
        <w:t xml:space="preserve">                                  к протоколу вскрытия конвертов с заявками</w:t>
      </w:r>
    </w:p>
    <w:p>
      <w:pPr>
        <w:pStyle w:val="1"/>
        <w:jc w:val="both"/>
      </w:pPr>
      <w:r>
        <w:rPr>
          <w:sz w:val="20"/>
        </w:rPr>
        <w:t xml:space="preserve">                                             на участие в открытом конкурсе</w:t>
      </w:r>
    </w:p>
    <w:p>
      <w:pPr>
        <w:pStyle w:val="1"/>
        <w:jc w:val="both"/>
      </w:pPr>
      <w:r>
        <w:rPr>
          <w:sz w:val="20"/>
        </w:rPr>
        <w:t xml:space="preserve">                                             от ___________________________</w:t>
      </w:r>
    </w:p>
    <w:p>
      <w:pPr>
        <w:pStyle w:val="1"/>
        <w:jc w:val="both"/>
      </w:pPr>
      <w:r>
        <w:rPr>
          <w:sz w:val="20"/>
        </w:rPr>
      </w:r>
    </w:p>
    <w:p>
      <w:pPr>
        <w:pStyle w:val="1"/>
        <w:jc w:val="both"/>
      </w:pPr>
      <w:r>
        <w:rPr>
          <w:sz w:val="20"/>
        </w:rPr>
        <w:t xml:space="preserve">                     Сводная таблица конкурсных заявок</w:t>
      </w:r>
    </w:p>
    <w:p>
      <w:pPr>
        <w:pStyle w:val="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984"/>
        <w:gridCol w:w="1984"/>
        <w:gridCol w:w="1650"/>
        <w:gridCol w:w="1587"/>
        <w:gridCol w:w="1815"/>
        <w:gridCol w:w="1701"/>
        <w:gridCol w:w="1980"/>
        <w:gridCol w:w="1980"/>
        <w:gridCol w:w="1980"/>
        <w:gridCol w:w="1474"/>
        <w:gridCol w:w="1320"/>
        <w:gridCol w:w="1531"/>
      </w:tblGrid>
      <w:tr>
        <w:tc>
          <w:tcPr>
            <w:tcW w:w="510" w:type="dxa"/>
          </w:tcPr>
          <w:p>
            <w:pPr>
              <w:pStyle w:val="0"/>
              <w:jc w:val="center"/>
            </w:pPr>
            <w:r>
              <w:rPr>
                <w:sz w:val="20"/>
              </w:rPr>
              <w:t xml:space="preserve">N п/п</w:t>
            </w:r>
          </w:p>
        </w:tc>
        <w:tc>
          <w:tcPr>
            <w:tcW w:w="1984" w:type="dxa"/>
          </w:tcPr>
          <w:p>
            <w:pPr>
              <w:pStyle w:val="0"/>
              <w:jc w:val="center"/>
            </w:pPr>
            <w:r>
              <w:rPr>
                <w:sz w:val="20"/>
              </w:rPr>
              <w:t xml:space="preserve">Наименование участника, адрес</w:t>
            </w:r>
          </w:p>
        </w:tc>
        <w:tc>
          <w:tcPr>
            <w:tcW w:w="1984" w:type="dxa"/>
          </w:tcPr>
          <w:p>
            <w:pPr>
              <w:pStyle w:val="0"/>
              <w:jc w:val="center"/>
            </w:pPr>
            <w:r>
              <w:rPr>
                <w:sz w:val="20"/>
              </w:rPr>
              <w:t xml:space="preserve">Документ, подтверждающий полномочия лица на осуществление действий - от имени участника</w:t>
            </w:r>
          </w:p>
        </w:tc>
        <w:tc>
          <w:tcPr>
            <w:tcW w:w="1650" w:type="dxa"/>
          </w:tcPr>
          <w:p>
            <w:pPr>
              <w:pStyle w:val="0"/>
              <w:jc w:val="center"/>
            </w:pPr>
            <w:r>
              <w:rPr>
                <w:sz w:val="20"/>
              </w:rPr>
              <w:t xml:space="preserve">Документ, подтверждающий внесение обеспечения</w:t>
            </w:r>
          </w:p>
        </w:tc>
        <w:tc>
          <w:tcPr>
            <w:tcW w:w="1587" w:type="dxa"/>
          </w:tcPr>
          <w:p>
            <w:pPr>
              <w:pStyle w:val="0"/>
              <w:jc w:val="center"/>
            </w:pPr>
            <w:r>
              <w:rPr>
                <w:sz w:val="20"/>
              </w:rPr>
              <w:t xml:space="preserve">Информация о составе и квалификации работников</w:t>
            </w:r>
          </w:p>
        </w:tc>
        <w:tc>
          <w:tcPr>
            <w:tcW w:w="1815" w:type="dxa"/>
          </w:tcPr>
          <w:p>
            <w:pPr>
              <w:pStyle w:val="0"/>
              <w:jc w:val="center"/>
            </w:pPr>
            <w:r>
              <w:rPr>
                <w:sz w:val="20"/>
              </w:rPr>
              <w:t xml:space="preserve">Документы, подтверждающие опыт работы (копии договоров подряда)</w:t>
            </w:r>
          </w:p>
        </w:tc>
        <w:tc>
          <w:tcPr>
            <w:tcW w:w="1701" w:type="dxa"/>
          </w:tcPr>
          <w:p>
            <w:pPr>
              <w:pStyle w:val="0"/>
              <w:jc w:val="center"/>
            </w:pPr>
            <w:r>
              <w:rPr>
                <w:sz w:val="20"/>
              </w:rPr>
              <w:t xml:space="preserve">Нотариально заверенные копии учредительных документов</w:t>
            </w:r>
          </w:p>
        </w:tc>
        <w:tc>
          <w:tcPr>
            <w:tcW w:w="1980" w:type="dxa"/>
          </w:tcPr>
          <w:p>
            <w:pPr>
              <w:pStyle w:val="0"/>
              <w:jc w:val="center"/>
            </w:pPr>
            <w:r>
              <w:rPr>
                <w:sz w:val="20"/>
              </w:rPr>
              <w:t xml:space="preserve">Нотариально заверенная копия свидетельства о постановке на учет в налоговом органе</w:t>
            </w:r>
          </w:p>
        </w:tc>
        <w:tc>
          <w:tcPr>
            <w:tcW w:w="1980" w:type="dxa"/>
          </w:tcPr>
          <w:p>
            <w:pPr>
              <w:pStyle w:val="0"/>
              <w:jc w:val="center"/>
            </w:pPr>
            <w:r>
              <w:rPr>
                <w:sz w:val="20"/>
              </w:rPr>
              <w:t xml:space="preserve">Нотариально заверенная копия свидетельства о государственной регистрации</w:t>
            </w:r>
          </w:p>
        </w:tc>
        <w:tc>
          <w:tcPr>
            <w:tcW w:w="1980" w:type="dxa"/>
          </w:tcPr>
          <w:p>
            <w:pPr>
              <w:pStyle w:val="0"/>
              <w:jc w:val="center"/>
            </w:pPr>
            <w:r>
              <w:rPr>
                <w:sz w:val="20"/>
              </w:rPr>
              <w:t xml:space="preserve">Подлинник или нотариально заверенная копия выписки из Единого государственного реестра юридических лиц</w:t>
            </w:r>
          </w:p>
        </w:tc>
        <w:tc>
          <w:tcPr>
            <w:tcW w:w="1474" w:type="dxa"/>
          </w:tcPr>
          <w:p>
            <w:pPr>
              <w:pStyle w:val="0"/>
              <w:jc w:val="center"/>
            </w:pPr>
            <w:r>
              <w:rPr>
                <w:sz w:val="20"/>
              </w:rPr>
              <w:t xml:space="preserve">Справка из налогового органа о размере задолженности</w:t>
            </w:r>
          </w:p>
        </w:tc>
        <w:tc>
          <w:tcPr>
            <w:tcW w:w="1320" w:type="dxa"/>
          </w:tcPr>
          <w:p>
            <w:pPr>
              <w:pStyle w:val="0"/>
              <w:jc w:val="center"/>
            </w:pPr>
            <w:r>
              <w:rPr>
                <w:sz w:val="20"/>
              </w:rPr>
              <w:t xml:space="preserve">Цена конкурсной заявки</w:t>
            </w:r>
          </w:p>
        </w:tc>
        <w:tc>
          <w:tcPr>
            <w:tcW w:w="1531" w:type="dxa"/>
          </w:tcPr>
          <w:p>
            <w:pPr>
              <w:pStyle w:val="0"/>
              <w:jc w:val="center"/>
            </w:pPr>
            <w:r>
              <w:rPr>
                <w:sz w:val="20"/>
              </w:rPr>
              <w:t xml:space="preserve">Отметка о соблюдении требований к допуску на участие в конкурсе</w:t>
            </w:r>
          </w:p>
        </w:tc>
      </w:tr>
      <w:tr>
        <w:tc>
          <w:tcPr>
            <w:tcW w:w="510" w:type="dxa"/>
          </w:tcPr>
          <w:p>
            <w:pPr>
              <w:pStyle w:val="0"/>
              <w:jc w:val="center"/>
            </w:pPr>
            <w:r>
              <w:rPr>
                <w:sz w:val="20"/>
              </w:rPr>
              <w:t xml:space="preserve">1</w:t>
            </w:r>
          </w:p>
        </w:tc>
        <w:tc>
          <w:tcPr>
            <w:tcW w:w="1984" w:type="dxa"/>
          </w:tcPr>
          <w:p>
            <w:pPr>
              <w:pStyle w:val="0"/>
              <w:jc w:val="center"/>
            </w:pPr>
            <w:r>
              <w:rPr>
                <w:sz w:val="20"/>
              </w:rPr>
              <w:t xml:space="preserve">2</w:t>
            </w:r>
          </w:p>
        </w:tc>
        <w:tc>
          <w:tcPr>
            <w:tcW w:w="1984" w:type="dxa"/>
          </w:tcPr>
          <w:p>
            <w:pPr>
              <w:pStyle w:val="0"/>
              <w:jc w:val="center"/>
            </w:pPr>
            <w:r>
              <w:rPr>
                <w:sz w:val="20"/>
              </w:rPr>
              <w:t xml:space="preserve">3</w:t>
            </w:r>
          </w:p>
        </w:tc>
        <w:tc>
          <w:tcPr>
            <w:tcW w:w="1650" w:type="dxa"/>
          </w:tcPr>
          <w:p>
            <w:pPr>
              <w:pStyle w:val="0"/>
              <w:jc w:val="center"/>
            </w:pPr>
            <w:r>
              <w:rPr>
                <w:sz w:val="20"/>
              </w:rPr>
              <w:t xml:space="preserve">4</w:t>
            </w:r>
          </w:p>
        </w:tc>
        <w:tc>
          <w:tcPr>
            <w:tcW w:w="1587" w:type="dxa"/>
          </w:tcPr>
          <w:p>
            <w:pPr>
              <w:pStyle w:val="0"/>
              <w:jc w:val="center"/>
            </w:pPr>
            <w:r>
              <w:rPr>
                <w:sz w:val="20"/>
              </w:rPr>
              <w:t xml:space="preserve">5</w:t>
            </w:r>
          </w:p>
        </w:tc>
        <w:tc>
          <w:tcPr>
            <w:tcW w:w="1815" w:type="dxa"/>
          </w:tcPr>
          <w:p>
            <w:pPr>
              <w:pStyle w:val="0"/>
              <w:jc w:val="center"/>
            </w:pPr>
            <w:r>
              <w:rPr>
                <w:sz w:val="20"/>
              </w:rPr>
              <w:t xml:space="preserve">6</w:t>
            </w:r>
          </w:p>
        </w:tc>
        <w:tc>
          <w:tcPr>
            <w:tcW w:w="1701" w:type="dxa"/>
          </w:tcPr>
          <w:p>
            <w:pPr>
              <w:pStyle w:val="0"/>
              <w:jc w:val="center"/>
            </w:pPr>
            <w:r>
              <w:rPr>
                <w:sz w:val="20"/>
              </w:rPr>
              <w:t xml:space="preserve">7</w:t>
            </w:r>
          </w:p>
        </w:tc>
        <w:tc>
          <w:tcPr>
            <w:tcW w:w="1980" w:type="dxa"/>
          </w:tcPr>
          <w:p>
            <w:pPr>
              <w:pStyle w:val="0"/>
              <w:jc w:val="center"/>
            </w:pPr>
            <w:r>
              <w:rPr>
                <w:sz w:val="20"/>
              </w:rPr>
              <w:t xml:space="preserve">8</w:t>
            </w:r>
          </w:p>
        </w:tc>
        <w:tc>
          <w:tcPr>
            <w:tcW w:w="1980" w:type="dxa"/>
          </w:tcPr>
          <w:p>
            <w:pPr>
              <w:pStyle w:val="0"/>
              <w:jc w:val="center"/>
            </w:pPr>
            <w:r>
              <w:rPr>
                <w:sz w:val="20"/>
              </w:rPr>
              <w:t xml:space="preserve">9</w:t>
            </w:r>
          </w:p>
        </w:tc>
        <w:tc>
          <w:tcPr>
            <w:tcW w:w="1980" w:type="dxa"/>
          </w:tcPr>
          <w:p>
            <w:pPr>
              <w:pStyle w:val="0"/>
              <w:jc w:val="center"/>
            </w:pPr>
            <w:r>
              <w:rPr>
                <w:sz w:val="20"/>
              </w:rPr>
              <w:t xml:space="preserve">10</w:t>
            </w:r>
          </w:p>
        </w:tc>
        <w:tc>
          <w:tcPr>
            <w:tcW w:w="1474" w:type="dxa"/>
          </w:tcPr>
          <w:p>
            <w:pPr>
              <w:pStyle w:val="0"/>
              <w:jc w:val="center"/>
            </w:pPr>
            <w:r>
              <w:rPr>
                <w:sz w:val="20"/>
              </w:rPr>
              <w:t xml:space="preserve">11</w:t>
            </w:r>
          </w:p>
        </w:tc>
        <w:tc>
          <w:tcPr>
            <w:tcW w:w="1320" w:type="dxa"/>
          </w:tcPr>
          <w:p>
            <w:pPr>
              <w:pStyle w:val="0"/>
              <w:jc w:val="center"/>
            </w:pPr>
            <w:r>
              <w:rPr>
                <w:sz w:val="20"/>
              </w:rPr>
              <w:t xml:space="preserve">12</w:t>
            </w:r>
          </w:p>
        </w:tc>
        <w:tc>
          <w:tcPr>
            <w:tcW w:w="1531" w:type="dxa"/>
          </w:tcPr>
          <w:p>
            <w:pPr>
              <w:pStyle w:val="0"/>
              <w:jc w:val="center"/>
            </w:pPr>
            <w:r>
              <w:rPr>
                <w:sz w:val="20"/>
              </w:rPr>
              <w:t xml:space="preserve">13</w:t>
            </w:r>
          </w:p>
        </w:tc>
      </w:tr>
      <w:tr>
        <w:tc>
          <w:tcPr>
            <w:tcW w:w="510" w:type="dxa"/>
          </w:tcPr>
          <w:p>
            <w:pPr>
              <w:pStyle w:val="0"/>
              <w:jc w:val="center"/>
            </w:pPr>
            <w:r>
              <w:rPr>
                <w:sz w:val="20"/>
              </w:rPr>
              <w:t xml:space="preserve">1</w:t>
            </w:r>
          </w:p>
        </w:tc>
        <w:tc>
          <w:tcPr>
            <w:tcW w:w="1984" w:type="dxa"/>
          </w:tcPr>
          <w:p>
            <w:pPr>
              <w:pStyle w:val="0"/>
            </w:pPr>
            <w:r>
              <w:rPr>
                <w:sz w:val="20"/>
              </w:rPr>
            </w:r>
          </w:p>
        </w:tc>
        <w:tc>
          <w:tcPr>
            <w:tcW w:w="1984" w:type="dxa"/>
          </w:tcPr>
          <w:p>
            <w:pPr>
              <w:pStyle w:val="0"/>
            </w:pPr>
            <w:r>
              <w:rPr>
                <w:sz w:val="20"/>
              </w:rPr>
            </w:r>
          </w:p>
        </w:tc>
        <w:tc>
          <w:tcPr>
            <w:tcW w:w="1650" w:type="dxa"/>
          </w:tcPr>
          <w:p>
            <w:pPr>
              <w:pStyle w:val="0"/>
            </w:pPr>
            <w:r>
              <w:rPr>
                <w:sz w:val="20"/>
              </w:rPr>
            </w:r>
          </w:p>
        </w:tc>
        <w:tc>
          <w:tcPr>
            <w:tcW w:w="1587" w:type="dxa"/>
          </w:tcPr>
          <w:p>
            <w:pPr>
              <w:pStyle w:val="0"/>
            </w:pPr>
            <w:r>
              <w:rPr>
                <w:sz w:val="20"/>
              </w:rPr>
            </w:r>
          </w:p>
        </w:tc>
        <w:tc>
          <w:tcPr>
            <w:tcW w:w="1815" w:type="dxa"/>
          </w:tcPr>
          <w:p>
            <w:pPr>
              <w:pStyle w:val="0"/>
            </w:pPr>
            <w:r>
              <w:rPr>
                <w:sz w:val="20"/>
              </w:rPr>
            </w:r>
          </w:p>
        </w:tc>
        <w:tc>
          <w:tcPr>
            <w:tcW w:w="1701" w:type="dxa"/>
          </w:tcPr>
          <w:p>
            <w:pPr>
              <w:pStyle w:val="0"/>
            </w:pPr>
            <w:r>
              <w:rPr>
                <w:sz w:val="20"/>
              </w:rPr>
            </w:r>
          </w:p>
        </w:tc>
        <w:tc>
          <w:tcPr>
            <w:tcW w:w="1980" w:type="dxa"/>
          </w:tcPr>
          <w:p>
            <w:pPr>
              <w:pStyle w:val="0"/>
            </w:pPr>
            <w:r>
              <w:rPr>
                <w:sz w:val="20"/>
              </w:rPr>
            </w:r>
          </w:p>
        </w:tc>
        <w:tc>
          <w:tcPr>
            <w:tcW w:w="1980" w:type="dxa"/>
          </w:tcPr>
          <w:p>
            <w:pPr>
              <w:pStyle w:val="0"/>
            </w:pPr>
            <w:r>
              <w:rPr>
                <w:sz w:val="20"/>
              </w:rPr>
            </w:r>
          </w:p>
        </w:tc>
        <w:tc>
          <w:tcPr>
            <w:tcW w:w="1980" w:type="dxa"/>
          </w:tcPr>
          <w:p>
            <w:pPr>
              <w:pStyle w:val="0"/>
            </w:pPr>
            <w:r>
              <w:rPr>
                <w:sz w:val="20"/>
              </w:rPr>
            </w:r>
          </w:p>
        </w:tc>
        <w:tc>
          <w:tcPr>
            <w:tcW w:w="1474" w:type="dxa"/>
          </w:tcPr>
          <w:p>
            <w:pPr>
              <w:pStyle w:val="0"/>
            </w:pPr>
            <w:r>
              <w:rPr>
                <w:sz w:val="20"/>
              </w:rPr>
            </w:r>
          </w:p>
        </w:tc>
        <w:tc>
          <w:tcPr>
            <w:tcW w:w="1320" w:type="dxa"/>
          </w:tcPr>
          <w:p>
            <w:pPr>
              <w:pStyle w:val="0"/>
            </w:pPr>
            <w:r>
              <w:rPr>
                <w:sz w:val="20"/>
              </w:rPr>
            </w:r>
          </w:p>
        </w:tc>
        <w:tc>
          <w:tcPr>
            <w:tcW w:w="1531" w:type="dxa"/>
          </w:tcPr>
          <w:p>
            <w:pPr>
              <w:pStyle w:val="0"/>
            </w:pPr>
            <w:r>
              <w:rPr>
                <w:sz w:val="20"/>
              </w:rPr>
            </w:r>
          </w:p>
        </w:tc>
      </w:tr>
      <w:tr>
        <w:tc>
          <w:tcPr>
            <w:tcW w:w="510" w:type="dxa"/>
          </w:tcPr>
          <w:p>
            <w:pPr>
              <w:pStyle w:val="0"/>
              <w:jc w:val="center"/>
            </w:pPr>
            <w:r>
              <w:rPr>
                <w:sz w:val="20"/>
              </w:rPr>
              <w:t xml:space="preserve">2</w:t>
            </w:r>
          </w:p>
        </w:tc>
        <w:tc>
          <w:tcPr>
            <w:tcW w:w="1984" w:type="dxa"/>
          </w:tcPr>
          <w:p>
            <w:pPr>
              <w:pStyle w:val="0"/>
            </w:pPr>
            <w:r>
              <w:rPr>
                <w:sz w:val="20"/>
              </w:rPr>
            </w:r>
          </w:p>
        </w:tc>
        <w:tc>
          <w:tcPr>
            <w:tcW w:w="1984" w:type="dxa"/>
          </w:tcPr>
          <w:p>
            <w:pPr>
              <w:pStyle w:val="0"/>
            </w:pPr>
            <w:r>
              <w:rPr>
                <w:sz w:val="20"/>
              </w:rPr>
            </w:r>
          </w:p>
        </w:tc>
        <w:tc>
          <w:tcPr>
            <w:tcW w:w="1650" w:type="dxa"/>
          </w:tcPr>
          <w:p>
            <w:pPr>
              <w:pStyle w:val="0"/>
            </w:pPr>
            <w:r>
              <w:rPr>
                <w:sz w:val="20"/>
              </w:rPr>
            </w:r>
          </w:p>
        </w:tc>
        <w:tc>
          <w:tcPr>
            <w:tcW w:w="1587" w:type="dxa"/>
          </w:tcPr>
          <w:p>
            <w:pPr>
              <w:pStyle w:val="0"/>
            </w:pPr>
            <w:r>
              <w:rPr>
                <w:sz w:val="20"/>
              </w:rPr>
            </w:r>
          </w:p>
        </w:tc>
        <w:tc>
          <w:tcPr>
            <w:tcW w:w="1815" w:type="dxa"/>
          </w:tcPr>
          <w:p>
            <w:pPr>
              <w:pStyle w:val="0"/>
            </w:pPr>
            <w:r>
              <w:rPr>
                <w:sz w:val="20"/>
              </w:rPr>
            </w:r>
          </w:p>
        </w:tc>
        <w:tc>
          <w:tcPr>
            <w:tcW w:w="1701" w:type="dxa"/>
          </w:tcPr>
          <w:p>
            <w:pPr>
              <w:pStyle w:val="0"/>
            </w:pPr>
            <w:r>
              <w:rPr>
                <w:sz w:val="20"/>
              </w:rPr>
            </w:r>
          </w:p>
        </w:tc>
        <w:tc>
          <w:tcPr>
            <w:tcW w:w="1980" w:type="dxa"/>
          </w:tcPr>
          <w:p>
            <w:pPr>
              <w:pStyle w:val="0"/>
            </w:pPr>
            <w:r>
              <w:rPr>
                <w:sz w:val="20"/>
              </w:rPr>
            </w:r>
          </w:p>
        </w:tc>
        <w:tc>
          <w:tcPr>
            <w:tcW w:w="1980" w:type="dxa"/>
          </w:tcPr>
          <w:p>
            <w:pPr>
              <w:pStyle w:val="0"/>
            </w:pPr>
            <w:r>
              <w:rPr>
                <w:sz w:val="20"/>
              </w:rPr>
            </w:r>
          </w:p>
        </w:tc>
        <w:tc>
          <w:tcPr>
            <w:tcW w:w="1980" w:type="dxa"/>
          </w:tcPr>
          <w:p>
            <w:pPr>
              <w:pStyle w:val="0"/>
            </w:pPr>
            <w:r>
              <w:rPr>
                <w:sz w:val="20"/>
              </w:rPr>
            </w:r>
          </w:p>
        </w:tc>
        <w:tc>
          <w:tcPr>
            <w:tcW w:w="1474" w:type="dxa"/>
          </w:tcPr>
          <w:p>
            <w:pPr>
              <w:pStyle w:val="0"/>
            </w:pPr>
            <w:r>
              <w:rPr>
                <w:sz w:val="20"/>
              </w:rPr>
            </w:r>
          </w:p>
        </w:tc>
        <w:tc>
          <w:tcPr>
            <w:tcW w:w="1320" w:type="dxa"/>
          </w:tcPr>
          <w:p>
            <w:pPr>
              <w:pStyle w:val="0"/>
            </w:pPr>
            <w:r>
              <w:rPr>
                <w:sz w:val="20"/>
              </w:rPr>
            </w:r>
          </w:p>
        </w:tc>
        <w:tc>
          <w:tcPr>
            <w:tcW w:w="1531" w:type="dxa"/>
          </w:tcPr>
          <w:p>
            <w:pPr>
              <w:pStyle w:val="0"/>
            </w:pPr>
            <w:r>
              <w:rPr>
                <w:sz w:val="20"/>
              </w:rPr>
            </w:r>
          </w:p>
        </w:tc>
      </w:tr>
      <w:tr>
        <w:tc>
          <w:tcPr>
            <w:tcW w:w="510" w:type="dxa"/>
          </w:tcPr>
          <w:p>
            <w:pPr>
              <w:pStyle w:val="0"/>
              <w:jc w:val="center"/>
            </w:pPr>
            <w:r>
              <w:rPr>
                <w:sz w:val="20"/>
              </w:rPr>
              <w:t xml:space="preserve">3</w:t>
            </w:r>
          </w:p>
        </w:tc>
        <w:tc>
          <w:tcPr>
            <w:tcW w:w="1984" w:type="dxa"/>
          </w:tcPr>
          <w:p>
            <w:pPr>
              <w:pStyle w:val="0"/>
            </w:pPr>
            <w:r>
              <w:rPr>
                <w:sz w:val="20"/>
              </w:rPr>
            </w:r>
          </w:p>
        </w:tc>
        <w:tc>
          <w:tcPr>
            <w:tcW w:w="1984" w:type="dxa"/>
          </w:tcPr>
          <w:p>
            <w:pPr>
              <w:pStyle w:val="0"/>
            </w:pPr>
            <w:r>
              <w:rPr>
                <w:sz w:val="20"/>
              </w:rPr>
            </w:r>
          </w:p>
        </w:tc>
        <w:tc>
          <w:tcPr>
            <w:tcW w:w="1650" w:type="dxa"/>
          </w:tcPr>
          <w:p>
            <w:pPr>
              <w:pStyle w:val="0"/>
            </w:pPr>
            <w:r>
              <w:rPr>
                <w:sz w:val="20"/>
              </w:rPr>
            </w:r>
          </w:p>
        </w:tc>
        <w:tc>
          <w:tcPr>
            <w:tcW w:w="1587" w:type="dxa"/>
          </w:tcPr>
          <w:p>
            <w:pPr>
              <w:pStyle w:val="0"/>
            </w:pPr>
            <w:r>
              <w:rPr>
                <w:sz w:val="20"/>
              </w:rPr>
            </w:r>
          </w:p>
        </w:tc>
        <w:tc>
          <w:tcPr>
            <w:tcW w:w="1815" w:type="dxa"/>
          </w:tcPr>
          <w:p>
            <w:pPr>
              <w:pStyle w:val="0"/>
            </w:pPr>
            <w:r>
              <w:rPr>
                <w:sz w:val="20"/>
              </w:rPr>
            </w:r>
          </w:p>
        </w:tc>
        <w:tc>
          <w:tcPr>
            <w:tcW w:w="1701" w:type="dxa"/>
          </w:tcPr>
          <w:p>
            <w:pPr>
              <w:pStyle w:val="0"/>
            </w:pPr>
            <w:r>
              <w:rPr>
                <w:sz w:val="20"/>
              </w:rPr>
            </w:r>
          </w:p>
        </w:tc>
        <w:tc>
          <w:tcPr>
            <w:tcW w:w="1980" w:type="dxa"/>
          </w:tcPr>
          <w:p>
            <w:pPr>
              <w:pStyle w:val="0"/>
            </w:pPr>
            <w:r>
              <w:rPr>
                <w:sz w:val="20"/>
              </w:rPr>
            </w:r>
          </w:p>
        </w:tc>
        <w:tc>
          <w:tcPr>
            <w:tcW w:w="1980" w:type="dxa"/>
          </w:tcPr>
          <w:p>
            <w:pPr>
              <w:pStyle w:val="0"/>
            </w:pPr>
            <w:r>
              <w:rPr>
                <w:sz w:val="20"/>
              </w:rPr>
            </w:r>
          </w:p>
        </w:tc>
        <w:tc>
          <w:tcPr>
            <w:tcW w:w="1980" w:type="dxa"/>
          </w:tcPr>
          <w:p>
            <w:pPr>
              <w:pStyle w:val="0"/>
            </w:pPr>
            <w:r>
              <w:rPr>
                <w:sz w:val="20"/>
              </w:rPr>
            </w:r>
          </w:p>
        </w:tc>
        <w:tc>
          <w:tcPr>
            <w:tcW w:w="1474" w:type="dxa"/>
          </w:tcPr>
          <w:p>
            <w:pPr>
              <w:pStyle w:val="0"/>
            </w:pPr>
            <w:r>
              <w:rPr>
                <w:sz w:val="20"/>
              </w:rPr>
            </w:r>
          </w:p>
        </w:tc>
        <w:tc>
          <w:tcPr>
            <w:tcW w:w="1320" w:type="dxa"/>
          </w:tcPr>
          <w:p>
            <w:pPr>
              <w:pStyle w:val="0"/>
            </w:pPr>
            <w:r>
              <w:rPr>
                <w:sz w:val="20"/>
              </w:rPr>
            </w:r>
          </w:p>
        </w:tc>
        <w:tc>
          <w:tcPr>
            <w:tcW w:w="1531" w:type="dxa"/>
          </w:tcPr>
          <w:p>
            <w:pPr>
              <w:pStyle w:val="0"/>
            </w:pPr>
            <w:r>
              <w:rPr>
                <w:sz w:val="20"/>
              </w:rPr>
            </w:r>
          </w:p>
        </w:tc>
      </w:tr>
      <w:tr>
        <w:tc>
          <w:tcPr>
            <w:tcW w:w="510" w:type="dxa"/>
          </w:tcPr>
          <w:p>
            <w:pPr>
              <w:pStyle w:val="0"/>
              <w:jc w:val="center"/>
            </w:pPr>
            <w:r>
              <w:rPr>
                <w:sz w:val="20"/>
              </w:rPr>
              <w:t xml:space="preserve">4</w:t>
            </w:r>
          </w:p>
        </w:tc>
        <w:tc>
          <w:tcPr>
            <w:tcW w:w="1984" w:type="dxa"/>
          </w:tcPr>
          <w:p>
            <w:pPr>
              <w:pStyle w:val="0"/>
            </w:pPr>
            <w:r>
              <w:rPr>
                <w:sz w:val="20"/>
              </w:rPr>
            </w:r>
          </w:p>
        </w:tc>
        <w:tc>
          <w:tcPr>
            <w:tcW w:w="1984" w:type="dxa"/>
          </w:tcPr>
          <w:p>
            <w:pPr>
              <w:pStyle w:val="0"/>
            </w:pPr>
            <w:r>
              <w:rPr>
                <w:sz w:val="20"/>
              </w:rPr>
            </w:r>
          </w:p>
        </w:tc>
        <w:tc>
          <w:tcPr>
            <w:tcW w:w="1650" w:type="dxa"/>
          </w:tcPr>
          <w:p>
            <w:pPr>
              <w:pStyle w:val="0"/>
            </w:pPr>
            <w:r>
              <w:rPr>
                <w:sz w:val="20"/>
              </w:rPr>
            </w:r>
          </w:p>
        </w:tc>
        <w:tc>
          <w:tcPr>
            <w:tcW w:w="1587" w:type="dxa"/>
          </w:tcPr>
          <w:p>
            <w:pPr>
              <w:pStyle w:val="0"/>
            </w:pPr>
            <w:r>
              <w:rPr>
                <w:sz w:val="20"/>
              </w:rPr>
            </w:r>
          </w:p>
        </w:tc>
        <w:tc>
          <w:tcPr>
            <w:tcW w:w="1815" w:type="dxa"/>
          </w:tcPr>
          <w:p>
            <w:pPr>
              <w:pStyle w:val="0"/>
            </w:pPr>
            <w:r>
              <w:rPr>
                <w:sz w:val="20"/>
              </w:rPr>
            </w:r>
          </w:p>
        </w:tc>
        <w:tc>
          <w:tcPr>
            <w:tcW w:w="1701" w:type="dxa"/>
          </w:tcPr>
          <w:p>
            <w:pPr>
              <w:pStyle w:val="0"/>
            </w:pPr>
            <w:r>
              <w:rPr>
                <w:sz w:val="20"/>
              </w:rPr>
            </w:r>
          </w:p>
        </w:tc>
        <w:tc>
          <w:tcPr>
            <w:tcW w:w="1980" w:type="dxa"/>
          </w:tcPr>
          <w:p>
            <w:pPr>
              <w:pStyle w:val="0"/>
            </w:pPr>
            <w:r>
              <w:rPr>
                <w:sz w:val="20"/>
              </w:rPr>
            </w:r>
          </w:p>
        </w:tc>
        <w:tc>
          <w:tcPr>
            <w:tcW w:w="1980" w:type="dxa"/>
          </w:tcPr>
          <w:p>
            <w:pPr>
              <w:pStyle w:val="0"/>
            </w:pPr>
            <w:r>
              <w:rPr>
                <w:sz w:val="20"/>
              </w:rPr>
            </w:r>
          </w:p>
        </w:tc>
        <w:tc>
          <w:tcPr>
            <w:tcW w:w="1980" w:type="dxa"/>
          </w:tcPr>
          <w:p>
            <w:pPr>
              <w:pStyle w:val="0"/>
            </w:pPr>
            <w:r>
              <w:rPr>
                <w:sz w:val="20"/>
              </w:rPr>
            </w:r>
          </w:p>
        </w:tc>
        <w:tc>
          <w:tcPr>
            <w:tcW w:w="1474" w:type="dxa"/>
          </w:tcPr>
          <w:p>
            <w:pPr>
              <w:pStyle w:val="0"/>
            </w:pPr>
            <w:r>
              <w:rPr>
                <w:sz w:val="20"/>
              </w:rPr>
            </w:r>
          </w:p>
        </w:tc>
        <w:tc>
          <w:tcPr>
            <w:tcW w:w="1320" w:type="dxa"/>
          </w:tcPr>
          <w:p>
            <w:pPr>
              <w:pStyle w:val="0"/>
            </w:pPr>
            <w:r>
              <w:rPr>
                <w:sz w:val="20"/>
              </w:rPr>
            </w:r>
          </w:p>
        </w:tc>
        <w:tc>
          <w:tcPr>
            <w:tcW w:w="1531" w:type="dxa"/>
          </w:tcPr>
          <w:p>
            <w:pPr>
              <w:pStyle w:val="0"/>
            </w:pPr>
            <w:r>
              <w:rPr>
                <w:sz w:val="20"/>
              </w:rPr>
            </w:r>
          </w:p>
        </w:tc>
      </w:tr>
    </w:tbl>
    <w:p>
      <w:pPr>
        <w:pStyle w:val="0"/>
        <w:jc w:val="both"/>
      </w:pPr>
      <w:r>
        <w:rPr>
          <w:sz w:val="20"/>
        </w:rPr>
      </w:r>
    </w:p>
    <w:p>
      <w:pPr>
        <w:pStyle w:val="1"/>
        <w:jc w:val="both"/>
      </w:pPr>
      <w:r>
        <w:rPr>
          <w:sz w:val="20"/>
        </w:rPr>
        <w:t xml:space="preserve">    Председатель конкурсной комиссии ______________________________________</w:t>
      </w:r>
    </w:p>
    <w:p>
      <w:pPr>
        <w:pStyle w:val="1"/>
        <w:jc w:val="both"/>
      </w:pPr>
      <w:r>
        <w:rPr>
          <w:sz w:val="20"/>
        </w:rPr>
        <w:t xml:space="preserve">    Члены конкурсной комиссии        ______________________________________</w:t>
      </w:r>
    </w:p>
    <w:p>
      <w:pPr>
        <w:pStyle w:val="1"/>
        <w:jc w:val="both"/>
      </w:pPr>
      <w:r>
        <w:rPr>
          <w:sz w:val="20"/>
        </w:rPr>
        <w:t xml:space="preserve">                                                   (подписи)</w:t>
      </w:r>
    </w:p>
    <w:p>
      <w:pPr>
        <w:pStyle w:val="1"/>
        <w:jc w:val="both"/>
      </w:pPr>
      <w:r>
        <w:rPr>
          <w:sz w:val="20"/>
        </w:rPr>
        <w:t xml:space="preserve">                                     ______________________________________</w:t>
      </w:r>
    </w:p>
    <w:p>
      <w:pPr>
        <w:sectPr>
          <w:headerReference w:type="default" r:id="rId5"/>
          <w:headerReference w:type="first" r:id="rId5"/>
          <w:footerReference w:type="default" r:id="rId6"/>
          <w:footerReference w:type="first" r:id="rId6"/>
          <w:pgSz w:w="16838" w:h="11906" w:orient="landscape"/>
          <w:pgMar w:top="1133" w:right="397" w:bottom="566" w:left="397"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привлечения товариществами</w:t>
      </w:r>
    </w:p>
    <w:p>
      <w:pPr>
        <w:pStyle w:val="0"/>
        <w:jc w:val="right"/>
      </w:pPr>
      <w:r>
        <w:rPr>
          <w:sz w:val="20"/>
        </w:rPr>
        <w:t xml:space="preserve">собственников жилья, жилищными,</w:t>
      </w:r>
    </w:p>
    <w:p>
      <w:pPr>
        <w:pStyle w:val="0"/>
        <w:jc w:val="right"/>
      </w:pPr>
      <w:r>
        <w:rPr>
          <w:sz w:val="20"/>
        </w:rPr>
        <w:t xml:space="preserve">жилищно-строительными кооперативами</w:t>
      </w:r>
    </w:p>
    <w:p>
      <w:pPr>
        <w:pStyle w:val="0"/>
        <w:jc w:val="right"/>
      </w:pPr>
      <w:r>
        <w:rPr>
          <w:sz w:val="20"/>
        </w:rPr>
        <w:t xml:space="preserve">или иными специализированными</w:t>
      </w:r>
    </w:p>
    <w:p>
      <w:pPr>
        <w:pStyle w:val="0"/>
        <w:jc w:val="right"/>
      </w:pPr>
      <w:r>
        <w:rPr>
          <w:sz w:val="20"/>
        </w:rPr>
        <w:t xml:space="preserve">потребительскими кооперативами либо</w:t>
      </w:r>
    </w:p>
    <w:p>
      <w:pPr>
        <w:pStyle w:val="0"/>
        <w:jc w:val="right"/>
      </w:pPr>
      <w:r>
        <w:rPr>
          <w:sz w:val="20"/>
        </w:rPr>
        <w:t xml:space="preserve">выбранными собственниками помещений</w:t>
      </w:r>
    </w:p>
    <w:p>
      <w:pPr>
        <w:pStyle w:val="0"/>
        <w:jc w:val="right"/>
      </w:pPr>
      <w:r>
        <w:rPr>
          <w:sz w:val="20"/>
        </w:rPr>
        <w:t xml:space="preserve">в многоквартирных домах управляющими</w:t>
      </w:r>
    </w:p>
    <w:p>
      <w:pPr>
        <w:pStyle w:val="0"/>
        <w:jc w:val="right"/>
      </w:pPr>
      <w:r>
        <w:rPr>
          <w:sz w:val="20"/>
        </w:rPr>
        <w:t xml:space="preserve">организациями подрядных организаций</w:t>
      </w:r>
    </w:p>
    <w:p>
      <w:pPr>
        <w:pStyle w:val="0"/>
        <w:jc w:val="right"/>
      </w:pPr>
      <w:r>
        <w:rPr>
          <w:sz w:val="20"/>
        </w:rPr>
        <w:t xml:space="preserve">для выполнения работ по капитальному</w:t>
      </w:r>
    </w:p>
    <w:p>
      <w:pPr>
        <w:pStyle w:val="0"/>
        <w:jc w:val="right"/>
      </w:pPr>
      <w:r>
        <w:rPr>
          <w:sz w:val="20"/>
        </w:rPr>
        <w:t xml:space="preserve">ремонту многоквартирных домов</w:t>
      </w:r>
    </w:p>
    <w:p>
      <w:pPr>
        <w:pStyle w:val="0"/>
        <w:jc w:val="right"/>
      </w:pPr>
      <w:r>
        <w:rPr>
          <w:sz w:val="20"/>
        </w:rPr>
        <w:t xml:space="preserve">в Архангельской области с использованием</w:t>
      </w:r>
    </w:p>
    <w:p>
      <w:pPr>
        <w:pStyle w:val="0"/>
        <w:jc w:val="right"/>
      </w:pPr>
      <w:r>
        <w:rPr>
          <w:sz w:val="20"/>
        </w:rPr>
        <w:t xml:space="preserve">средств, предоставляемых в соответствии</w:t>
      </w:r>
    </w:p>
    <w:p>
      <w:pPr>
        <w:pStyle w:val="0"/>
        <w:jc w:val="right"/>
      </w:pPr>
      <w:r>
        <w:rPr>
          <w:sz w:val="20"/>
        </w:rPr>
        <w:t xml:space="preserve">с Федеральным законом от 21 июля 2007 года</w:t>
      </w:r>
    </w:p>
    <w:p>
      <w:pPr>
        <w:pStyle w:val="0"/>
        <w:jc w:val="right"/>
      </w:pPr>
      <w:r>
        <w:rPr>
          <w:sz w:val="20"/>
        </w:rPr>
        <w:t xml:space="preserve">N 185-ФЗ "О Фонде содействия реформированию</w:t>
      </w:r>
    </w:p>
    <w:p>
      <w:pPr>
        <w:pStyle w:val="0"/>
        <w:jc w:val="right"/>
      </w:pPr>
      <w:r>
        <w:rPr>
          <w:sz w:val="20"/>
        </w:rPr>
        <w:t xml:space="preserve">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01.11.2011 </w:t>
            </w:r>
            <w:r>
              <w:rPr>
                <w:sz w:val="20"/>
                <w:color w:val="392c69"/>
              </w:rPr>
              <w:t xml:space="preserve">N 415-пп</w:t>
            </w:r>
            <w:r>
              <w:rPr>
                <w:sz w:val="20"/>
                <w:color w:val="392c69"/>
              </w:rPr>
              <w:t xml:space="preserve">, от 11.04.2023 </w:t>
            </w:r>
            <w:r>
              <w:rPr>
                <w:sz w:val="20"/>
                <w:color w:val="392c69"/>
              </w:rPr>
              <w:t xml:space="preserve">N 338-пп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686" w:name="P686"/>
    <w:bookmarkEnd w:id="686"/>
    <w:p>
      <w:pPr>
        <w:pStyle w:val="1"/>
        <w:jc w:val="both"/>
      </w:pPr>
      <w:r>
        <w:rPr>
          <w:sz w:val="20"/>
        </w:rPr>
        <w:t xml:space="preserve">                                 ПРОТОКОЛ</w:t>
      </w:r>
    </w:p>
    <w:p>
      <w:pPr>
        <w:pStyle w:val="1"/>
        <w:jc w:val="both"/>
      </w:pPr>
      <w:r>
        <w:rPr>
          <w:sz w:val="20"/>
        </w:rPr>
        <w:t xml:space="preserve">                 оценки и сопоставления заявок на участие</w:t>
      </w:r>
    </w:p>
    <w:p>
      <w:pPr>
        <w:pStyle w:val="1"/>
        <w:jc w:val="both"/>
      </w:pPr>
      <w:r>
        <w:rPr>
          <w:sz w:val="20"/>
        </w:rPr>
        <w:t xml:space="preserve">                  в открытом конкурсе на выполнение работ</w:t>
      </w:r>
    </w:p>
    <w:p>
      <w:pPr>
        <w:pStyle w:val="1"/>
        <w:jc w:val="both"/>
      </w:pPr>
      <w:r>
        <w:rPr>
          <w:sz w:val="20"/>
        </w:rPr>
        <w:t xml:space="preserve">               по капитальному ремонту многоквартирного дома</w:t>
      </w:r>
    </w:p>
    <w:p>
      <w:pPr>
        <w:pStyle w:val="1"/>
        <w:jc w:val="both"/>
      </w:pPr>
      <w:r>
        <w:rPr>
          <w:sz w:val="20"/>
        </w:rPr>
        <w:t xml:space="preserve">               _____________________________________________</w:t>
      </w:r>
    </w:p>
    <w:p>
      <w:pPr>
        <w:pStyle w:val="1"/>
        <w:jc w:val="both"/>
      </w:pPr>
      <w:r>
        <w:rPr>
          <w:sz w:val="20"/>
        </w:rPr>
        <w:t xml:space="preserve">               _____________________________________________</w:t>
      </w:r>
    </w:p>
    <w:p>
      <w:pPr>
        <w:pStyle w:val="1"/>
        <w:jc w:val="both"/>
      </w:pPr>
      <w:r>
        <w:rPr>
          <w:sz w:val="20"/>
        </w:rPr>
        <w:t xml:space="preserve">                   (наименование работ, объект и адрес)</w:t>
      </w:r>
    </w:p>
    <w:p>
      <w:pPr>
        <w:pStyle w:val="1"/>
        <w:jc w:val="both"/>
      </w:pPr>
      <w:r>
        <w:rPr>
          <w:sz w:val="20"/>
        </w:rPr>
      </w:r>
    </w:p>
    <w:p>
      <w:pPr>
        <w:pStyle w:val="1"/>
        <w:jc w:val="both"/>
      </w:pPr>
      <w:r>
        <w:rPr>
          <w:sz w:val="20"/>
        </w:rPr>
        <w:t xml:space="preserve">    ____________</w:t>
      </w:r>
    </w:p>
    <w:p>
      <w:pPr>
        <w:pStyle w:val="1"/>
        <w:jc w:val="both"/>
      </w:pPr>
      <w:r>
        <w:rPr>
          <w:sz w:val="20"/>
        </w:rPr>
        <w:t xml:space="preserve">       (дата)</w:t>
      </w:r>
    </w:p>
    <w:p>
      <w:pPr>
        <w:pStyle w:val="1"/>
        <w:jc w:val="both"/>
      </w:pPr>
      <w:r>
        <w:rPr>
          <w:sz w:val="20"/>
        </w:rPr>
      </w:r>
    </w:p>
    <w:p>
      <w:pPr>
        <w:pStyle w:val="1"/>
        <w:jc w:val="both"/>
      </w:pPr>
      <w:r>
        <w:rPr>
          <w:sz w:val="20"/>
        </w:rPr>
        <w:t xml:space="preserve">             ________________________________________________</w:t>
      </w:r>
    </w:p>
    <w:p>
      <w:pPr>
        <w:pStyle w:val="1"/>
        <w:jc w:val="both"/>
      </w:pPr>
      <w:r>
        <w:rPr>
          <w:sz w:val="20"/>
        </w:rPr>
        <w:t xml:space="preserve">             (место проведения оценки и сопоставления заявок)</w:t>
      </w:r>
    </w:p>
    <w:p>
      <w:pPr>
        <w:pStyle w:val="1"/>
        <w:jc w:val="both"/>
      </w:pPr>
      <w:r>
        <w:rPr>
          <w:sz w:val="20"/>
        </w:rPr>
      </w:r>
    </w:p>
    <w:p>
      <w:pPr>
        <w:pStyle w:val="1"/>
        <w:jc w:val="both"/>
      </w:pPr>
      <w:r>
        <w:rPr>
          <w:sz w:val="20"/>
        </w:rPr>
        <w:t xml:space="preserve">    Состав конкурсной комиссии:</w:t>
      </w:r>
    </w:p>
    <w:p>
      <w:pPr>
        <w:pStyle w:val="1"/>
        <w:jc w:val="both"/>
      </w:pPr>
      <w:r>
        <w:rPr>
          <w:sz w:val="20"/>
        </w:rPr>
        <w:t xml:space="preserve">    Председатель комиссии _________________________________________________</w:t>
      </w:r>
    </w:p>
    <w:p>
      <w:pPr>
        <w:pStyle w:val="1"/>
        <w:jc w:val="both"/>
      </w:pPr>
      <w:r>
        <w:rPr>
          <w:sz w:val="20"/>
        </w:rPr>
        <w:t xml:space="preserve">    Секретарь комиссии ____________________________________________________</w:t>
      </w:r>
    </w:p>
    <w:p>
      <w:pPr>
        <w:pStyle w:val="1"/>
        <w:jc w:val="both"/>
      </w:pPr>
      <w:r>
        <w:rPr>
          <w:sz w:val="20"/>
        </w:rPr>
        <w:t xml:space="preserve">    Члены комиссии ________________________________________________________</w:t>
      </w:r>
    </w:p>
    <w:p>
      <w:pPr>
        <w:pStyle w:val="1"/>
        <w:jc w:val="both"/>
      </w:pPr>
      <w:r>
        <w:rPr>
          <w:sz w:val="20"/>
        </w:rPr>
        <w:t xml:space="preserve">    _______________________________________________________________________</w:t>
      </w:r>
    </w:p>
    <w:p>
      <w:pPr>
        <w:pStyle w:val="1"/>
        <w:jc w:val="both"/>
      </w:pPr>
      <w:r>
        <w:rPr>
          <w:sz w:val="20"/>
        </w:rPr>
        <w:t xml:space="preserve">    _______________________________________________________________________</w:t>
      </w:r>
    </w:p>
    <w:p>
      <w:pPr>
        <w:pStyle w:val="1"/>
        <w:jc w:val="both"/>
      </w:pPr>
      <w:r>
        <w:rPr>
          <w:sz w:val="20"/>
        </w:rPr>
        <w:t xml:space="preserve">    _______________________________________________________________________</w:t>
      </w:r>
    </w:p>
    <w:p>
      <w:pPr>
        <w:pStyle w:val="1"/>
        <w:jc w:val="both"/>
      </w:pPr>
      <w:r>
        <w:rPr>
          <w:sz w:val="20"/>
        </w:rPr>
        <w:t xml:space="preserve">             (фамилия, имя, отчество (при наличии), должность)</w:t>
      </w:r>
    </w:p>
    <w:p>
      <w:pPr>
        <w:pStyle w:val="1"/>
        <w:jc w:val="both"/>
      </w:pPr>
      <w:r>
        <w:rPr>
          <w:sz w:val="20"/>
        </w:rPr>
      </w:r>
    </w:p>
    <w:p>
      <w:pPr>
        <w:pStyle w:val="1"/>
        <w:jc w:val="both"/>
      </w:pPr>
      <w:r>
        <w:rPr>
          <w:sz w:val="20"/>
        </w:rPr>
        <w:t xml:space="preserve">    На  процедуру  оценки  и  сопоставления  конкурсных  заявок   поступили</w:t>
      </w:r>
    </w:p>
    <w:p>
      <w:pPr>
        <w:pStyle w:val="1"/>
        <w:jc w:val="both"/>
      </w:pPr>
      <w:r>
        <w:rPr>
          <w:sz w:val="20"/>
        </w:rPr>
        <w:t xml:space="preserve">заявки следующих участников конкурса: 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участника конкурса, адрес)</w:t>
      </w:r>
    </w:p>
    <w:p>
      <w:pPr>
        <w:pStyle w:val="1"/>
        <w:jc w:val="both"/>
      </w:pPr>
      <w:r>
        <w:rPr>
          <w:sz w:val="20"/>
        </w:rPr>
        <w:t xml:space="preserve">    Оценка    заявок   проведена   конкурсной   комиссией   по   критериям,</w:t>
      </w:r>
    </w:p>
    <w:p>
      <w:pPr>
        <w:pStyle w:val="1"/>
        <w:jc w:val="both"/>
      </w:pPr>
      <w:r>
        <w:rPr>
          <w:sz w:val="20"/>
        </w:rPr>
        <w:t xml:space="preserve">установленным </w:t>
      </w:r>
      <w:r>
        <w:rPr>
          <w:sz w:val="20"/>
        </w:rPr>
        <w:t xml:space="preserve">пунктом 6</w:t>
      </w:r>
      <w:r>
        <w:rPr>
          <w:sz w:val="20"/>
        </w:rPr>
        <w:t xml:space="preserve"> конкурсной документации.</w:t>
      </w:r>
    </w:p>
    <w:p>
      <w:pPr>
        <w:pStyle w:val="1"/>
        <w:jc w:val="both"/>
      </w:pPr>
      <w:r>
        <w:rPr>
          <w:sz w:val="20"/>
        </w:rPr>
        <w:t xml:space="preserve">    Результаты   оценки   заявок   по   критериям  "Цена  договора",  "Срок</w:t>
      </w:r>
    </w:p>
    <w:p>
      <w:pPr>
        <w:pStyle w:val="1"/>
        <w:jc w:val="both"/>
      </w:pPr>
      <w:r>
        <w:rPr>
          <w:sz w:val="20"/>
        </w:rPr>
        <w:t xml:space="preserve">выполнения  работ"  и  "Квалификация"  отражены  в  приложении к настоящему</w:t>
      </w:r>
    </w:p>
    <w:p>
      <w:pPr>
        <w:pStyle w:val="1"/>
        <w:jc w:val="both"/>
      </w:pPr>
      <w:r>
        <w:rPr>
          <w:sz w:val="20"/>
        </w:rPr>
        <w:t xml:space="preserve">протоколу.</w:t>
      </w:r>
    </w:p>
    <w:p>
      <w:pPr>
        <w:pStyle w:val="1"/>
        <w:jc w:val="both"/>
      </w:pPr>
      <w:r>
        <w:rPr>
          <w:sz w:val="20"/>
        </w:rPr>
        <w:t xml:space="preserve">    Конкурсная комиссия произвела суммирование результатов оценки заявок.</w:t>
      </w:r>
    </w:p>
    <w:p>
      <w:pPr>
        <w:pStyle w:val="1"/>
        <w:jc w:val="both"/>
      </w:pPr>
      <w:r>
        <w:rPr>
          <w:sz w:val="20"/>
        </w:rPr>
        <w:t xml:space="preserve">    По  результатам  оценки  и  сопоставления заявок представленным заявкам</w:t>
      </w:r>
    </w:p>
    <w:p>
      <w:pPr>
        <w:pStyle w:val="1"/>
        <w:jc w:val="both"/>
      </w:pPr>
      <w:r>
        <w:rPr>
          <w:sz w:val="20"/>
        </w:rPr>
        <w:t xml:space="preserve">присвоены следующие номера:</w:t>
      </w:r>
    </w:p>
    <w:p>
      <w:pPr>
        <w:pStyle w:val="1"/>
        <w:jc w:val="both"/>
      </w:pPr>
      <w:r>
        <w:rPr>
          <w:sz w:val="20"/>
        </w:rPr>
        <w:t xml:space="preserve">    1. ____________________________________________________________________</w:t>
      </w:r>
    </w:p>
    <w:p>
      <w:pPr>
        <w:pStyle w:val="1"/>
        <w:jc w:val="both"/>
      </w:pPr>
      <w:r>
        <w:rPr>
          <w:sz w:val="20"/>
        </w:rPr>
        <w:t xml:space="preserve">    2. ____________________________________________________________________</w:t>
      </w:r>
    </w:p>
    <w:p>
      <w:pPr>
        <w:pStyle w:val="1"/>
        <w:jc w:val="both"/>
      </w:pPr>
      <w:r>
        <w:rPr>
          <w:sz w:val="20"/>
        </w:rPr>
        <w:t xml:space="preserve">    3. ____________________________________________________________________</w:t>
      </w:r>
    </w:p>
    <w:p>
      <w:pPr>
        <w:pStyle w:val="1"/>
        <w:jc w:val="both"/>
      </w:pPr>
      <w:r>
        <w:rPr>
          <w:sz w:val="20"/>
        </w:rPr>
        <w:t xml:space="preserve">    4. _____________________________________________________________ и т.д.</w:t>
      </w:r>
    </w:p>
    <w:p>
      <w:pPr>
        <w:pStyle w:val="1"/>
        <w:jc w:val="both"/>
      </w:pPr>
      <w:r>
        <w:rPr>
          <w:sz w:val="20"/>
        </w:rPr>
        <w:t xml:space="preserve">    Победителем конкурса признана 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    Организатору  конкурса  поручается  в  5-дневный срок со дня подписания</w:t>
      </w:r>
    </w:p>
    <w:p>
      <w:pPr>
        <w:pStyle w:val="1"/>
        <w:jc w:val="both"/>
      </w:pPr>
      <w:r>
        <w:rPr>
          <w:sz w:val="20"/>
        </w:rPr>
        <w:t xml:space="preserve">настоящего  протокола  осуществить  возврат  обеспечения  конкурсной заявки</w:t>
      </w:r>
    </w:p>
    <w:p>
      <w:pPr>
        <w:pStyle w:val="1"/>
        <w:jc w:val="both"/>
      </w:pPr>
      <w:r>
        <w:rPr>
          <w:sz w:val="20"/>
        </w:rPr>
        <w:t xml:space="preserve">участникам,  за  исключением  участников,  заявкам  которых присвоены 1 и 2</w:t>
      </w:r>
    </w:p>
    <w:p>
      <w:pPr>
        <w:pStyle w:val="1"/>
        <w:jc w:val="both"/>
      </w:pPr>
      <w:r>
        <w:rPr>
          <w:sz w:val="20"/>
        </w:rPr>
        <w:t xml:space="preserve">номера.</w:t>
      </w:r>
    </w:p>
    <w:p>
      <w:pPr>
        <w:pStyle w:val="1"/>
        <w:jc w:val="both"/>
      </w:pPr>
      <w:r>
        <w:rPr>
          <w:sz w:val="20"/>
        </w:rPr>
      </w:r>
    </w:p>
    <w:p>
      <w:pPr>
        <w:pStyle w:val="1"/>
        <w:jc w:val="both"/>
      </w:pPr>
      <w:r>
        <w:rPr>
          <w:sz w:val="20"/>
        </w:rPr>
        <w:t xml:space="preserve">    Председатель конкурсной комиссии ______________________________________</w:t>
      </w:r>
    </w:p>
    <w:p>
      <w:pPr>
        <w:pStyle w:val="1"/>
        <w:jc w:val="both"/>
      </w:pPr>
      <w:r>
        <w:rPr>
          <w:sz w:val="20"/>
        </w:rPr>
        <w:t xml:space="preserve">    Члены конкурсной комиссии _____________________________________________</w:t>
      </w:r>
    </w:p>
    <w:p>
      <w:pPr>
        <w:pStyle w:val="1"/>
        <w:jc w:val="both"/>
      </w:pPr>
      <w:r>
        <w:rPr>
          <w:sz w:val="20"/>
        </w:rPr>
        <w:t xml:space="preserve">                                                (подписи)</w:t>
      </w:r>
    </w:p>
    <w:p>
      <w:pPr>
        <w:pStyle w:val="1"/>
        <w:jc w:val="both"/>
      </w:pPr>
      <w:r>
        <w:rPr>
          <w:sz w:val="20"/>
        </w:rPr>
        <w:t xml:space="preserve">                              _____________________________________________</w:t>
      </w:r>
    </w:p>
    <w:p>
      <w:pPr>
        <w:pStyle w:val="1"/>
        <w:jc w:val="both"/>
      </w:pPr>
      <w:r>
        <w:rPr>
          <w:sz w:val="20"/>
        </w:rPr>
        <w:t xml:space="preserve">                              _____________________________________________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постановления</w:t>
            </w:r>
            <w:r>
              <w:rPr>
                <w:sz w:val="20"/>
                <w:color w:val="392c69"/>
              </w:rPr>
              <w:t xml:space="preserve"> Правительства Архангельской области</w:t>
            </w:r>
          </w:p>
          <w:p>
            <w:pPr>
              <w:pStyle w:val="0"/>
              <w:jc w:val="center"/>
            </w:pPr>
            <w:r>
              <w:rPr>
                <w:sz w:val="20"/>
                <w:color w:val="392c69"/>
              </w:rPr>
              <w:t xml:space="preserve">от 01.11.2011 N 415-пп)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Приложение</w:t>
      </w:r>
    </w:p>
    <w:p>
      <w:pPr>
        <w:pStyle w:val="1"/>
        <w:jc w:val="both"/>
      </w:pPr>
      <w:r>
        <w:rPr>
          <w:sz w:val="20"/>
        </w:rPr>
        <w:t xml:space="preserve">                                                         к протоколу оценки</w:t>
      </w:r>
    </w:p>
    <w:p>
      <w:pPr>
        <w:pStyle w:val="1"/>
        <w:jc w:val="both"/>
      </w:pPr>
      <w:r>
        <w:rPr>
          <w:sz w:val="20"/>
        </w:rPr>
        <w:t xml:space="preserve">                                                     и сопоставления заявок</w:t>
      </w:r>
    </w:p>
    <w:p>
      <w:pPr>
        <w:pStyle w:val="1"/>
        <w:jc w:val="both"/>
      </w:pPr>
      <w:r>
        <w:rPr>
          <w:sz w:val="20"/>
        </w:rPr>
        <w:t xml:space="preserve">                                             на участие в открытом конкурсе</w:t>
      </w:r>
    </w:p>
    <w:p>
      <w:pPr>
        <w:pStyle w:val="1"/>
        <w:jc w:val="both"/>
      </w:pPr>
      <w:r>
        <w:rPr>
          <w:sz w:val="20"/>
        </w:rPr>
        <w:t xml:space="preserve">                                             от ___________________________</w:t>
      </w:r>
    </w:p>
    <w:p>
      <w:pPr>
        <w:pStyle w:val="1"/>
        <w:jc w:val="both"/>
      </w:pPr>
      <w:r>
        <w:rPr>
          <w:sz w:val="20"/>
        </w:rPr>
      </w:r>
    </w:p>
    <w:p>
      <w:pPr>
        <w:pStyle w:val="1"/>
        <w:jc w:val="both"/>
      </w:pPr>
      <w:r>
        <w:rPr>
          <w:sz w:val="20"/>
        </w:rPr>
        <w:t xml:space="preserve">                 Оценка заявок по критериям и подкритериям</w:t>
      </w:r>
    </w:p>
    <w:p>
      <w:pPr>
        <w:pStyle w:val="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2145"/>
        <w:gridCol w:w="1247"/>
        <w:gridCol w:w="907"/>
        <w:gridCol w:w="624"/>
        <w:gridCol w:w="1247"/>
        <w:gridCol w:w="624"/>
        <w:gridCol w:w="907"/>
        <w:gridCol w:w="794"/>
        <w:gridCol w:w="1247"/>
        <w:gridCol w:w="794"/>
        <w:gridCol w:w="1531"/>
        <w:gridCol w:w="794"/>
        <w:gridCol w:w="1155"/>
        <w:gridCol w:w="794"/>
        <w:gridCol w:w="825"/>
        <w:gridCol w:w="850"/>
      </w:tblGrid>
      <w:tr>
        <w:tc>
          <w:tcPr>
            <w:tcW w:w="510" w:type="dxa"/>
            <w:vMerge w:val="restart"/>
          </w:tcPr>
          <w:p>
            <w:pPr>
              <w:pStyle w:val="0"/>
              <w:jc w:val="center"/>
            </w:pPr>
            <w:r>
              <w:rPr>
                <w:sz w:val="20"/>
              </w:rPr>
              <w:t xml:space="preserve">N п/п</w:t>
            </w:r>
          </w:p>
        </w:tc>
        <w:tc>
          <w:tcPr>
            <w:tcW w:w="2145" w:type="dxa"/>
            <w:vMerge w:val="restart"/>
          </w:tcPr>
          <w:p>
            <w:pPr>
              <w:pStyle w:val="0"/>
              <w:jc w:val="center"/>
            </w:pPr>
            <w:r>
              <w:rPr>
                <w:sz w:val="20"/>
              </w:rPr>
              <w:t xml:space="preserve">Наименование участника</w:t>
            </w:r>
          </w:p>
        </w:tc>
        <w:tc>
          <w:tcPr>
            <w:tcW w:w="1247" w:type="dxa"/>
            <w:vMerge w:val="restart"/>
          </w:tcPr>
          <w:p>
            <w:pPr>
              <w:pStyle w:val="0"/>
              <w:jc w:val="center"/>
            </w:pPr>
            <w:r>
              <w:rPr>
                <w:sz w:val="20"/>
              </w:rPr>
              <w:t xml:space="preserve">Дата и время регистрации заявки</w:t>
            </w:r>
          </w:p>
        </w:tc>
        <w:tc>
          <w:tcPr>
            <w:gridSpan w:val="2"/>
            <w:tcW w:w="1531" w:type="dxa"/>
            <w:vMerge w:val="restart"/>
          </w:tcPr>
          <w:p>
            <w:pPr>
              <w:pStyle w:val="0"/>
              <w:jc w:val="center"/>
            </w:pPr>
            <w:r>
              <w:rPr>
                <w:sz w:val="20"/>
              </w:rPr>
              <w:t xml:space="preserve">Критерий "Цена договора"</w:t>
            </w:r>
          </w:p>
        </w:tc>
        <w:tc>
          <w:tcPr>
            <w:gridSpan w:val="2"/>
            <w:tcW w:w="1871" w:type="dxa"/>
            <w:vMerge w:val="restart"/>
          </w:tcPr>
          <w:p>
            <w:pPr>
              <w:pStyle w:val="0"/>
              <w:jc w:val="center"/>
            </w:pPr>
            <w:r>
              <w:rPr>
                <w:sz w:val="20"/>
              </w:rPr>
              <w:t xml:space="preserve">Критерий "Срок выполнения работ"</w:t>
            </w:r>
          </w:p>
        </w:tc>
        <w:tc>
          <w:tcPr>
            <w:gridSpan w:val="9"/>
            <w:tcW w:w="8841" w:type="dxa"/>
          </w:tcPr>
          <w:p>
            <w:pPr>
              <w:pStyle w:val="0"/>
              <w:jc w:val="center"/>
            </w:pPr>
            <w:r>
              <w:rPr>
                <w:sz w:val="20"/>
              </w:rPr>
              <w:t xml:space="preserve">Критерий "Квалификация"</w:t>
            </w:r>
          </w:p>
        </w:tc>
        <w:tc>
          <w:tcPr>
            <w:tcW w:w="850" w:type="dxa"/>
            <w:vMerge w:val="restart"/>
          </w:tcPr>
          <w:p>
            <w:pPr>
              <w:pStyle w:val="0"/>
              <w:jc w:val="center"/>
            </w:pPr>
            <w:r>
              <w:rPr>
                <w:sz w:val="20"/>
              </w:rPr>
              <w:t xml:space="preserve">Итого</w:t>
            </w:r>
          </w:p>
        </w:tc>
      </w:tr>
      <w:tr>
        <w:tc>
          <w:tcPr>
            <w:vMerge w:val="continue"/>
          </w:tcPr>
          <w:p/>
        </w:tc>
        <w:tc>
          <w:tcPr>
            <w:vMerge w:val="continue"/>
          </w:tcPr>
          <w:p/>
        </w:tc>
        <w:tc>
          <w:tcPr>
            <w:vMerge w:val="continue"/>
          </w:tcPr>
          <w:p/>
        </w:tc>
        <w:tc>
          <w:tcPr>
            <w:gridSpan w:val="2"/>
            <w:vMerge w:val="continue"/>
          </w:tcPr>
          <w:p/>
        </w:tc>
        <w:tc>
          <w:tcPr>
            <w:gridSpan w:val="2"/>
            <w:vMerge w:val="continue"/>
          </w:tcPr>
          <w:p/>
        </w:tc>
        <w:tc>
          <w:tcPr>
            <w:gridSpan w:val="8"/>
            <w:tcW w:w="8016" w:type="dxa"/>
          </w:tcPr>
          <w:p>
            <w:pPr>
              <w:pStyle w:val="0"/>
              <w:jc w:val="center"/>
            </w:pPr>
            <w:r>
              <w:rPr>
                <w:sz w:val="20"/>
              </w:rPr>
              <w:t xml:space="preserve">подкритерии</w:t>
            </w:r>
          </w:p>
        </w:tc>
        <w:tc>
          <w:tcPr>
            <w:tcW w:w="825" w:type="dxa"/>
            <w:vMerge w:val="restart"/>
          </w:tcPr>
          <w:p>
            <w:pPr>
              <w:pStyle w:val="0"/>
              <w:jc w:val="center"/>
            </w:pPr>
            <w:r>
              <w:rPr>
                <w:sz w:val="20"/>
              </w:rPr>
              <w:t xml:space="preserve">балл</w:t>
            </w:r>
          </w:p>
        </w:tc>
        <w:tc>
          <w:tcPr>
            <w:vMerge w:val="continue"/>
          </w:tcPr>
          <w:p/>
        </w:tc>
      </w:tr>
      <w:tr>
        <w:tc>
          <w:tcPr>
            <w:vMerge w:val="continue"/>
          </w:tcPr>
          <w:p/>
        </w:tc>
        <w:tc>
          <w:tcPr>
            <w:vMerge w:val="continue"/>
          </w:tcPr>
          <w:p/>
        </w:tc>
        <w:tc>
          <w:tcPr>
            <w:vMerge w:val="continue"/>
          </w:tcPr>
          <w:p/>
        </w:tc>
        <w:tc>
          <w:tcPr>
            <w:tcW w:w="907" w:type="dxa"/>
          </w:tcPr>
          <w:p>
            <w:pPr>
              <w:pStyle w:val="0"/>
              <w:jc w:val="center"/>
            </w:pPr>
            <w:r>
              <w:rPr>
                <w:sz w:val="20"/>
              </w:rPr>
              <w:t xml:space="preserve">рублей</w:t>
            </w:r>
          </w:p>
        </w:tc>
        <w:tc>
          <w:tcPr>
            <w:tcW w:w="624" w:type="dxa"/>
          </w:tcPr>
          <w:p>
            <w:pPr>
              <w:pStyle w:val="0"/>
              <w:jc w:val="center"/>
            </w:pPr>
            <w:r>
              <w:rPr>
                <w:sz w:val="20"/>
              </w:rPr>
              <w:t xml:space="preserve">балл</w:t>
            </w:r>
          </w:p>
        </w:tc>
        <w:tc>
          <w:tcPr>
            <w:tcW w:w="1247" w:type="dxa"/>
          </w:tcPr>
          <w:p>
            <w:pPr>
              <w:pStyle w:val="0"/>
              <w:jc w:val="center"/>
            </w:pPr>
            <w:r>
              <w:rPr>
                <w:sz w:val="20"/>
              </w:rPr>
              <w:t xml:space="preserve">показатель</w:t>
            </w:r>
          </w:p>
        </w:tc>
        <w:tc>
          <w:tcPr>
            <w:tcW w:w="624" w:type="dxa"/>
          </w:tcPr>
          <w:p>
            <w:pPr>
              <w:pStyle w:val="0"/>
              <w:jc w:val="center"/>
            </w:pPr>
            <w:r>
              <w:rPr>
                <w:sz w:val="20"/>
              </w:rPr>
              <w:t xml:space="preserve">балл</w:t>
            </w:r>
          </w:p>
        </w:tc>
        <w:tc>
          <w:tcPr>
            <w:tcW w:w="907" w:type="dxa"/>
          </w:tcPr>
          <w:p>
            <w:pPr>
              <w:pStyle w:val="0"/>
              <w:jc w:val="center"/>
            </w:pPr>
            <w:r>
              <w:rPr>
                <w:sz w:val="20"/>
              </w:rPr>
              <w:t xml:space="preserve">опыт работы</w:t>
            </w:r>
          </w:p>
        </w:tc>
        <w:tc>
          <w:tcPr>
            <w:tcW w:w="794" w:type="dxa"/>
          </w:tcPr>
          <w:p>
            <w:pPr>
              <w:pStyle w:val="0"/>
              <w:jc w:val="center"/>
            </w:pPr>
            <w:r>
              <w:rPr>
                <w:sz w:val="20"/>
              </w:rPr>
              <w:t xml:space="preserve">штрафной балл</w:t>
            </w:r>
          </w:p>
        </w:tc>
        <w:tc>
          <w:tcPr>
            <w:tcW w:w="1247" w:type="dxa"/>
          </w:tcPr>
          <w:p>
            <w:pPr>
              <w:pStyle w:val="0"/>
              <w:jc w:val="center"/>
            </w:pPr>
            <w:r>
              <w:rPr>
                <w:sz w:val="20"/>
              </w:rPr>
              <w:t xml:space="preserve">квалификация персонала</w:t>
            </w:r>
          </w:p>
        </w:tc>
        <w:tc>
          <w:tcPr>
            <w:tcW w:w="794" w:type="dxa"/>
          </w:tcPr>
          <w:p>
            <w:pPr>
              <w:pStyle w:val="0"/>
              <w:jc w:val="center"/>
            </w:pPr>
            <w:r>
              <w:rPr>
                <w:sz w:val="20"/>
              </w:rPr>
              <w:t xml:space="preserve">штрафной балл</w:t>
            </w:r>
          </w:p>
        </w:tc>
        <w:tc>
          <w:tcPr>
            <w:tcW w:w="1531" w:type="dxa"/>
          </w:tcPr>
          <w:p>
            <w:pPr>
              <w:pStyle w:val="0"/>
              <w:jc w:val="center"/>
            </w:pPr>
            <w:r>
              <w:rPr>
                <w:sz w:val="20"/>
              </w:rPr>
              <w:t xml:space="preserve">соблюдение техники безопасности</w:t>
            </w:r>
          </w:p>
        </w:tc>
        <w:tc>
          <w:tcPr>
            <w:tcW w:w="794" w:type="dxa"/>
          </w:tcPr>
          <w:p>
            <w:pPr>
              <w:pStyle w:val="0"/>
              <w:jc w:val="center"/>
            </w:pPr>
            <w:r>
              <w:rPr>
                <w:sz w:val="20"/>
              </w:rPr>
              <w:t xml:space="preserve">штрафной балл</w:t>
            </w:r>
          </w:p>
        </w:tc>
        <w:tc>
          <w:tcPr>
            <w:tcW w:w="1155" w:type="dxa"/>
          </w:tcPr>
          <w:p>
            <w:pPr>
              <w:pStyle w:val="0"/>
              <w:jc w:val="center"/>
            </w:pPr>
            <w:r>
              <w:rPr>
                <w:sz w:val="20"/>
              </w:rPr>
              <w:t xml:space="preserve">проигранные арбитражные дела</w:t>
            </w:r>
          </w:p>
        </w:tc>
        <w:tc>
          <w:tcPr>
            <w:tcW w:w="794" w:type="dxa"/>
          </w:tcPr>
          <w:p>
            <w:pPr>
              <w:pStyle w:val="0"/>
              <w:jc w:val="center"/>
            </w:pPr>
            <w:r>
              <w:rPr>
                <w:sz w:val="20"/>
              </w:rPr>
              <w:t xml:space="preserve">штрафной балл</w:t>
            </w:r>
          </w:p>
        </w:tc>
        <w:tc>
          <w:tcPr>
            <w:vMerge w:val="continue"/>
          </w:tcPr>
          <w:p/>
        </w:tc>
        <w:tc>
          <w:tcPr>
            <w:vMerge w:val="continue"/>
          </w:tcPr>
          <w:p/>
        </w:tc>
      </w:tr>
      <w:tr>
        <w:tc>
          <w:tcPr>
            <w:tcW w:w="510" w:type="dxa"/>
          </w:tcPr>
          <w:p>
            <w:pPr>
              <w:pStyle w:val="0"/>
              <w:jc w:val="center"/>
            </w:pPr>
            <w:r>
              <w:rPr>
                <w:sz w:val="20"/>
              </w:rPr>
              <w:t xml:space="preserve">1</w:t>
            </w:r>
          </w:p>
        </w:tc>
        <w:tc>
          <w:tcPr>
            <w:tcW w:w="2145" w:type="dxa"/>
          </w:tcPr>
          <w:p>
            <w:pPr>
              <w:pStyle w:val="0"/>
              <w:jc w:val="center"/>
            </w:pPr>
            <w:r>
              <w:rPr>
                <w:sz w:val="20"/>
              </w:rPr>
              <w:t xml:space="preserve">2</w:t>
            </w:r>
          </w:p>
        </w:tc>
        <w:tc>
          <w:tcPr>
            <w:tcW w:w="1247" w:type="dxa"/>
          </w:tcPr>
          <w:p>
            <w:pPr>
              <w:pStyle w:val="0"/>
              <w:jc w:val="center"/>
            </w:pPr>
            <w:r>
              <w:rPr>
                <w:sz w:val="20"/>
              </w:rPr>
              <w:t xml:space="preserve">3</w:t>
            </w:r>
          </w:p>
        </w:tc>
        <w:tc>
          <w:tcPr>
            <w:tcW w:w="907" w:type="dxa"/>
          </w:tcPr>
          <w:p>
            <w:pPr>
              <w:pStyle w:val="0"/>
              <w:jc w:val="center"/>
            </w:pPr>
            <w:r>
              <w:rPr>
                <w:sz w:val="20"/>
              </w:rPr>
              <w:t xml:space="preserve">4</w:t>
            </w:r>
          </w:p>
        </w:tc>
        <w:tc>
          <w:tcPr>
            <w:tcW w:w="624" w:type="dxa"/>
          </w:tcPr>
          <w:p>
            <w:pPr>
              <w:pStyle w:val="0"/>
              <w:jc w:val="center"/>
            </w:pPr>
            <w:r>
              <w:rPr>
                <w:sz w:val="20"/>
              </w:rPr>
              <w:t xml:space="preserve">5</w:t>
            </w:r>
          </w:p>
        </w:tc>
        <w:tc>
          <w:tcPr>
            <w:tcW w:w="1247" w:type="dxa"/>
          </w:tcPr>
          <w:p>
            <w:pPr>
              <w:pStyle w:val="0"/>
              <w:jc w:val="center"/>
            </w:pPr>
            <w:r>
              <w:rPr>
                <w:sz w:val="20"/>
              </w:rPr>
              <w:t xml:space="preserve">6</w:t>
            </w:r>
          </w:p>
        </w:tc>
        <w:tc>
          <w:tcPr>
            <w:tcW w:w="624" w:type="dxa"/>
          </w:tcPr>
          <w:p>
            <w:pPr>
              <w:pStyle w:val="0"/>
              <w:jc w:val="center"/>
            </w:pPr>
            <w:r>
              <w:rPr>
                <w:sz w:val="20"/>
              </w:rPr>
              <w:t xml:space="preserve">7</w:t>
            </w:r>
          </w:p>
        </w:tc>
        <w:tc>
          <w:tcPr>
            <w:tcW w:w="907" w:type="dxa"/>
          </w:tcPr>
          <w:p>
            <w:pPr>
              <w:pStyle w:val="0"/>
              <w:jc w:val="center"/>
            </w:pPr>
            <w:r>
              <w:rPr>
                <w:sz w:val="20"/>
              </w:rPr>
              <w:t xml:space="preserve">8</w:t>
            </w:r>
          </w:p>
        </w:tc>
        <w:tc>
          <w:tcPr>
            <w:tcW w:w="794" w:type="dxa"/>
          </w:tcPr>
          <w:p>
            <w:pPr>
              <w:pStyle w:val="0"/>
              <w:jc w:val="center"/>
            </w:pPr>
            <w:r>
              <w:rPr>
                <w:sz w:val="20"/>
              </w:rPr>
              <w:t xml:space="preserve">9</w:t>
            </w:r>
          </w:p>
        </w:tc>
        <w:tc>
          <w:tcPr>
            <w:tcW w:w="1247" w:type="dxa"/>
          </w:tcPr>
          <w:p>
            <w:pPr>
              <w:pStyle w:val="0"/>
              <w:jc w:val="center"/>
            </w:pPr>
            <w:r>
              <w:rPr>
                <w:sz w:val="20"/>
              </w:rPr>
              <w:t xml:space="preserve">10</w:t>
            </w:r>
          </w:p>
        </w:tc>
        <w:tc>
          <w:tcPr>
            <w:tcW w:w="794" w:type="dxa"/>
          </w:tcPr>
          <w:p>
            <w:pPr>
              <w:pStyle w:val="0"/>
              <w:jc w:val="center"/>
            </w:pPr>
            <w:r>
              <w:rPr>
                <w:sz w:val="20"/>
              </w:rPr>
              <w:t xml:space="preserve">11</w:t>
            </w:r>
          </w:p>
        </w:tc>
        <w:tc>
          <w:tcPr>
            <w:tcW w:w="1531" w:type="dxa"/>
          </w:tcPr>
          <w:p>
            <w:pPr>
              <w:pStyle w:val="0"/>
              <w:jc w:val="center"/>
            </w:pPr>
            <w:r>
              <w:rPr>
                <w:sz w:val="20"/>
              </w:rPr>
              <w:t xml:space="preserve">12</w:t>
            </w:r>
          </w:p>
        </w:tc>
        <w:tc>
          <w:tcPr>
            <w:tcW w:w="794" w:type="dxa"/>
          </w:tcPr>
          <w:p>
            <w:pPr>
              <w:pStyle w:val="0"/>
              <w:jc w:val="center"/>
            </w:pPr>
            <w:r>
              <w:rPr>
                <w:sz w:val="20"/>
              </w:rPr>
              <w:t xml:space="preserve">13</w:t>
            </w:r>
          </w:p>
        </w:tc>
        <w:tc>
          <w:tcPr>
            <w:tcW w:w="1155" w:type="dxa"/>
          </w:tcPr>
          <w:p>
            <w:pPr>
              <w:pStyle w:val="0"/>
              <w:jc w:val="center"/>
            </w:pPr>
            <w:r>
              <w:rPr>
                <w:sz w:val="20"/>
              </w:rPr>
              <w:t xml:space="preserve">14</w:t>
            </w:r>
          </w:p>
        </w:tc>
        <w:tc>
          <w:tcPr>
            <w:tcW w:w="794" w:type="dxa"/>
          </w:tcPr>
          <w:p>
            <w:pPr>
              <w:pStyle w:val="0"/>
              <w:jc w:val="center"/>
            </w:pPr>
            <w:r>
              <w:rPr>
                <w:sz w:val="20"/>
              </w:rPr>
              <w:t xml:space="preserve">15</w:t>
            </w:r>
          </w:p>
        </w:tc>
        <w:tc>
          <w:tcPr>
            <w:tcW w:w="825" w:type="dxa"/>
          </w:tcPr>
          <w:p>
            <w:pPr>
              <w:pStyle w:val="0"/>
              <w:jc w:val="center"/>
            </w:pPr>
            <w:r>
              <w:rPr>
                <w:sz w:val="20"/>
              </w:rPr>
              <w:t xml:space="preserve">16</w:t>
            </w:r>
          </w:p>
        </w:tc>
        <w:tc>
          <w:tcPr>
            <w:tcW w:w="850" w:type="dxa"/>
          </w:tcPr>
          <w:p>
            <w:pPr>
              <w:pStyle w:val="0"/>
              <w:jc w:val="center"/>
            </w:pPr>
            <w:r>
              <w:rPr>
                <w:sz w:val="20"/>
              </w:rPr>
              <w:t xml:space="preserve">17</w:t>
            </w:r>
          </w:p>
        </w:tc>
      </w:tr>
      <w:tr>
        <w:tc>
          <w:tcPr>
            <w:tcW w:w="510" w:type="dxa"/>
          </w:tcPr>
          <w:p>
            <w:pPr>
              <w:pStyle w:val="0"/>
            </w:pPr>
            <w:r>
              <w:rPr>
                <w:sz w:val="20"/>
              </w:rPr>
            </w:r>
          </w:p>
        </w:tc>
        <w:tc>
          <w:tcPr>
            <w:tcW w:w="2145" w:type="dxa"/>
          </w:tcPr>
          <w:p>
            <w:pPr>
              <w:pStyle w:val="0"/>
            </w:pPr>
            <w:r>
              <w:rPr>
                <w:sz w:val="20"/>
              </w:rPr>
            </w:r>
          </w:p>
        </w:tc>
        <w:tc>
          <w:tcPr>
            <w:tcW w:w="1247"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124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1155" w:type="dxa"/>
          </w:tcPr>
          <w:p>
            <w:pPr>
              <w:pStyle w:val="0"/>
            </w:pPr>
            <w:r>
              <w:rPr>
                <w:sz w:val="20"/>
              </w:rPr>
            </w:r>
          </w:p>
        </w:tc>
        <w:tc>
          <w:tcPr>
            <w:tcW w:w="794" w:type="dxa"/>
          </w:tcPr>
          <w:p>
            <w:pPr>
              <w:pStyle w:val="0"/>
            </w:pPr>
            <w:r>
              <w:rPr>
                <w:sz w:val="20"/>
              </w:rPr>
            </w:r>
          </w:p>
        </w:tc>
        <w:tc>
          <w:tcPr>
            <w:tcW w:w="825" w:type="dxa"/>
          </w:tcPr>
          <w:p>
            <w:pPr>
              <w:pStyle w:val="0"/>
            </w:pPr>
            <w:r>
              <w:rPr>
                <w:sz w:val="20"/>
              </w:rPr>
            </w:r>
          </w:p>
        </w:tc>
        <w:tc>
          <w:tcPr>
            <w:tcW w:w="850" w:type="dxa"/>
          </w:tcPr>
          <w:p>
            <w:pPr>
              <w:pStyle w:val="0"/>
            </w:pPr>
            <w:r>
              <w:rPr>
                <w:sz w:val="20"/>
              </w:rPr>
            </w:r>
          </w:p>
        </w:tc>
      </w:tr>
      <w:tr>
        <w:tc>
          <w:tcPr>
            <w:tcW w:w="510" w:type="dxa"/>
          </w:tcPr>
          <w:p>
            <w:pPr>
              <w:pStyle w:val="0"/>
            </w:pPr>
            <w:r>
              <w:rPr>
                <w:sz w:val="20"/>
              </w:rPr>
            </w:r>
          </w:p>
        </w:tc>
        <w:tc>
          <w:tcPr>
            <w:tcW w:w="2145" w:type="dxa"/>
          </w:tcPr>
          <w:p>
            <w:pPr>
              <w:pStyle w:val="0"/>
            </w:pPr>
            <w:r>
              <w:rPr>
                <w:sz w:val="20"/>
              </w:rPr>
            </w:r>
          </w:p>
        </w:tc>
        <w:tc>
          <w:tcPr>
            <w:tcW w:w="1247"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124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1155" w:type="dxa"/>
          </w:tcPr>
          <w:p>
            <w:pPr>
              <w:pStyle w:val="0"/>
            </w:pPr>
            <w:r>
              <w:rPr>
                <w:sz w:val="20"/>
              </w:rPr>
            </w:r>
          </w:p>
        </w:tc>
        <w:tc>
          <w:tcPr>
            <w:tcW w:w="794" w:type="dxa"/>
          </w:tcPr>
          <w:p>
            <w:pPr>
              <w:pStyle w:val="0"/>
            </w:pPr>
            <w:r>
              <w:rPr>
                <w:sz w:val="20"/>
              </w:rPr>
            </w:r>
          </w:p>
        </w:tc>
        <w:tc>
          <w:tcPr>
            <w:tcW w:w="825" w:type="dxa"/>
          </w:tcPr>
          <w:p>
            <w:pPr>
              <w:pStyle w:val="0"/>
            </w:pPr>
            <w:r>
              <w:rPr>
                <w:sz w:val="20"/>
              </w:rPr>
            </w:r>
          </w:p>
        </w:tc>
        <w:tc>
          <w:tcPr>
            <w:tcW w:w="850" w:type="dxa"/>
          </w:tcPr>
          <w:p>
            <w:pPr>
              <w:pStyle w:val="0"/>
            </w:pPr>
            <w:r>
              <w:rPr>
                <w:sz w:val="20"/>
              </w:rPr>
            </w:r>
          </w:p>
        </w:tc>
      </w:tr>
      <w:tr>
        <w:tc>
          <w:tcPr>
            <w:tcW w:w="510" w:type="dxa"/>
          </w:tcPr>
          <w:p>
            <w:pPr>
              <w:pStyle w:val="0"/>
            </w:pPr>
            <w:r>
              <w:rPr>
                <w:sz w:val="20"/>
              </w:rPr>
            </w:r>
          </w:p>
        </w:tc>
        <w:tc>
          <w:tcPr>
            <w:tcW w:w="2145" w:type="dxa"/>
          </w:tcPr>
          <w:p>
            <w:pPr>
              <w:pStyle w:val="0"/>
            </w:pPr>
            <w:r>
              <w:rPr>
                <w:sz w:val="20"/>
              </w:rPr>
            </w:r>
          </w:p>
        </w:tc>
        <w:tc>
          <w:tcPr>
            <w:tcW w:w="1247"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124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1155" w:type="dxa"/>
          </w:tcPr>
          <w:p>
            <w:pPr>
              <w:pStyle w:val="0"/>
            </w:pPr>
            <w:r>
              <w:rPr>
                <w:sz w:val="20"/>
              </w:rPr>
            </w:r>
          </w:p>
        </w:tc>
        <w:tc>
          <w:tcPr>
            <w:tcW w:w="794" w:type="dxa"/>
          </w:tcPr>
          <w:p>
            <w:pPr>
              <w:pStyle w:val="0"/>
            </w:pPr>
            <w:r>
              <w:rPr>
                <w:sz w:val="20"/>
              </w:rPr>
            </w:r>
          </w:p>
        </w:tc>
        <w:tc>
          <w:tcPr>
            <w:tcW w:w="825" w:type="dxa"/>
          </w:tcPr>
          <w:p>
            <w:pPr>
              <w:pStyle w:val="0"/>
            </w:pPr>
            <w:r>
              <w:rPr>
                <w:sz w:val="20"/>
              </w:rPr>
            </w:r>
          </w:p>
        </w:tc>
        <w:tc>
          <w:tcPr>
            <w:tcW w:w="850" w:type="dxa"/>
          </w:tcPr>
          <w:p>
            <w:pPr>
              <w:pStyle w:val="0"/>
            </w:pPr>
            <w:r>
              <w:rPr>
                <w:sz w:val="20"/>
              </w:rPr>
            </w:r>
          </w:p>
        </w:tc>
      </w:tr>
    </w:tbl>
    <w:p>
      <w:pPr>
        <w:pStyle w:val="0"/>
        <w:jc w:val="both"/>
      </w:pPr>
      <w:r>
        <w:rPr>
          <w:sz w:val="20"/>
        </w:rPr>
      </w:r>
    </w:p>
    <w:p>
      <w:pPr>
        <w:pStyle w:val="1"/>
        <w:jc w:val="both"/>
      </w:pPr>
      <w:r>
        <w:rPr>
          <w:sz w:val="20"/>
        </w:rPr>
        <w:t xml:space="preserve">    Председатель конкурсной комиссии ______________________________________</w:t>
      </w:r>
    </w:p>
    <w:p>
      <w:pPr>
        <w:pStyle w:val="1"/>
        <w:jc w:val="both"/>
      </w:pPr>
      <w:r>
        <w:rPr>
          <w:sz w:val="20"/>
        </w:rPr>
        <w:t xml:space="preserve">    Члены конкурсной комиссии        ______________________________________</w:t>
      </w:r>
    </w:p>
    <w:p>
      <w:pPr>
        <w:pStyle w:val="1"/>
        <w:jc w:val="both"/>
      </w:pPr>
      <w:r>
        <w:rPr>
          <w:sz w:val="20"/>
        </w:rPr>
        <w:t xml:space="preserve">                                                   (подписи)</w:t>
      </w:r>
    </w:p>
    <w:p>
      <w:pPr>
        <w:pStyle w:val="1"/>
        <w:jc w:val="both"/>
      </w:pPr>
      <w:r>
        <w:rPr>
          <w:sz w:val="20"/>
        </w:rPr>
        <w:t xml:space="preserve">                                     ______________________________________</w:t>
      </w:r>
    </w:p>
    <w:p>
      <w:pPr>
        <w:sectPr>
          <w:headerReference w:type="default" r:id="rId5"/>
          <w:headerReference w:type="first" r:id="rId5"/>
          <w:footerReference w:type="default" r:id="rId6"/>
          <w:footerReference w:type="first" r:id="rId6"/>
          <w:pgSz w:w="16838" w:h="11906" w:orient="landscape"/>
          <w:pgMar w:top="1133" w:right="397" w:bottom="566" w:left="397"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привлечения товариществами</w:t>
      </w:r>
    </w:p>
    <w:p>
      <w:pPr>
        <w:pStyle w:val="0"/>
        <w:jc w:val="right"/>
      </w:pPr>
      <w:r>
        <w:rPr>
          <w:sz w:val="20"/>
        </w:rPr>
        <w:t xml:space="preserve">собственников жилья, жилищными,</w:t>
      </w:r>
    </w:p>
    <w:p>
      <w:pPr>
        <w:pStyle w:val="0"/>
        <w:jc w:val="right"/>
      </w:pPr>
      <w:r>
        <w:rPr>
          <w:sz w:val="20"/>
        </w:rPr>
        <w:t xml:space="preserve">жилищно-строительными кооперативами</w:t>
      </w:r>
    </w:p>
    <w:p>
      <w:pPr>
        <w:pStyle w:val="0"/>
        <w:jc w:val="right"/>
      </w:pPr>
      <w:r>
        <w:rPr>
          <w:sz w:val="20"/>
        </w:rPr>
        <w:t xml:space="preserve">или иными специализированными</w:t>
      </w:r>
    </w:p>
    <w:p>
      <w:pPr>
        <w:pStyle w:val="0"/>
        <w:jc w:val="right"/>
      </w:pPr>
      <w:r>
        <w:rPr>
          <w:sz w:val="20"/>
        </w:rPr>
        <w:t xml:space="preserve">потребительскими кооперативами либо</w:t>
      </w:r>
    </w:p>
    <w:p>
      <w:pPr>
        <w:pStyle w:val="0"/>
        <w:jc w:val="right"/>
      </w:pPr>
      <w:r>
        <w:rPr>
          <w:sz w:val="20"/>
        </w:rPr>
        <w:t xml:space="preserve">выбранными собственниками помещений</w:t>
      </w:r>
    </w:p>
    <w:p>
      <w:pPr>
        <w:pStyle w:val="0"/>
        <w:jc w:val="right"/>
      </w:pPr>
      <w:r>
        <w:rPr>
          <w:sz w:val="20"/>
        </w:rPr>
        <w:t xml:space="preserve">в многоквартирных домах управляющими</w:t>
      </w:r>
    </w:p>
    <w:p>
      <w:pPr>
        <w:pStyle w:val="0"/>
        <w:jc w:val="right"/>
      </w:pPr>
      <w:r>
        <w:rPr>
          <w:sz w:val="20"/>
        </w:rPr>
        <w:t xml:space="preserve">организациями подрядных организаций</w:t>
      </w:r>
    </w:p>
    <w:p>
      <w:pPr>
        <w:pStyle w:val="0"/>
        <w:jc w:val="right"/>
      </w:pPr>
      <w:r>
        <w:rPr>
          <w:sz w:val="20"/>
        </w:rPr>
        <w:t xml:space="preserve">для выполнения работ по капитальному</w:t>
      </w:r>
    </w:p>
    <w:p>
      <w:pPr>
        <w:pStyle w:val="0"/>
        <w:jc w:val="right"/>
      </w:pPr>
      <w:r>
        <w:rPr>
          <w:sz w:val="20"/>
        </w:rPr>
        <w:t xml:space="preserve">ремонту многоквартирных домов</w:t>
      </w:r>
    </w:p>
    <w:p>
      <w:pPr>
        <w:pStyle w:val="0"/>
        <w:jc w:val="right"/>
      </w:pPr>
      <w:r>
        <w:rPr>
          <w:sz w:val="20"/>
        </w:rPr>
        <w:t xml:space="preserve">в Архангельской области с использованием</w:t>
      </w:r>
    </w:p>
    <w:p>
      <w:pPr>
        <w:pStyle w:val="0"/>
        <w:jc w:val="right"/>
      </w:pPr>
      <w:r>
        <w:rPr>
          <w:sz w:val="20"/>
        </w:rPr>
        <w:t xml:space="preserve">средств, предоставляемых в соответствии</w:t>
      </w:r>
    </w:p>
    <w:p>
      <w:pPr>
        <w:pStyle w:val="0"/>
        <w:jc w:val="right"/>
      </w:pPr>
      <w:r>
        <w:rPr>
          <w:sz w:val="20"/>
        </w:rPr>
        <w:t xml:space="preserve">с Федеральным законом от 21 июля 2007 года</w:t>
      </w:r>
    </w:p>
    <w:p>
      <w:pPr>
        <w:pStyle w:val="0"/>
        <w:jc w:val="right"/>
      </w:pPr>
      <w:r>
        <w:rPr>
          <w:sz w:val="20"/>
        </w:rPr>
        <w:t xml:space="preserve">N 185-ФЗ "О Фонде содействия реформированию</w:t>
      </w:r>
    </w:p>
    <w:p>
      <w:pPr>
        <w:pStyle w:val="0"/>
        <w:jc w:val="right"/>
      </w:pPr>
      <w:r>
        <w:rPr>
          <w:sz w:val="20"/>
        </w:rPr>
        <w:t xml:space="preserve">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01.11.2011 </w:t>
            </w:r>
            <w:r>
              <w:rPr>
                <w:sz w:val="20"/>
                <w:color w:val="392c69"/>
              </w:rPr>
              <w:t xml:space="preserve">N 415-пп</w:t>
            </w:r>
            <w:r>
              <w:rPr>
                <w:sz w:val="20"/>
                <w:color w:val="392c69"/>
              </w:rPr>
              <w:t xml:space="preserve">, от 30.06.2015 </w:t>
            </w:r>
            <w:r>
              <w:rPr>
                <w:sz w:val="20"/>
                <w:color w:val="392c69"/>
              </w:rPr>
              <w:t xml:space="preserve">N 251-пп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873" w:name="P873"/>
    <w:bookmarkEnd w:id="873"/>
    <w:p>
      <w:pPr>
        <w:pStyle w:val="1"/>
        <w:jc w:val="both"/>
      </w:pPr>
      <w:r>
        <w:rPr>
          <w:sz w:val="20"/>
        </w:rPr>
        <w:t xml:space="preserve">                                  ЗАЯВКА</w:t>
      </w:r>
    </w:p>
    <w:p>
      <w:pPr>
        <w:pStyle w:val="1"/>
        <w:jc w:val="both"/>
      </w:pPr>
      <w:r>
        <w:rPr>
          <w:sz w:val="20"/>
        </w:rPr>
        <w:t xml:space="preserve">                           на участие в конкурсе</w:t>
      </w:r>
    </w:p>
    <w:p>
      <w:pPr>
        <w:pStyle w:val="1"/>
        <w:jc w:val="both"/>
      </w:pPr>
      <w:r>
        <w:rPr>
          <w:sz w:val="20"/>
        </w:rPr>
        <w:t xml:space="preserve">                на выполнение работ по капитальному ремонту</w:t>
      </w:r>
    </w:p>
    <w:p>
      <w:pPr>
        <w:pStyle w:val="1"/>
        <w:jc w:val="both"/>
      </w:pPr>
      <w:r>
        <w:rPr>
          <w:sz w:val="20"/>
        </w:rPr>
        <w:t xml:space="preserve">               ____________________________________________</w:t>
      </w:r>
    </w:p>
    <w:p>
      <w:pPr>
        <w:pStyle w:val="1"/>
        <w:jc w:val="both"/>
      </w:pPr>
      <w:r>
        <w:rPr>
          <w:sz w:val="20"/>
        </w:rPr>
        <w:t xml:space="preserve">               ____________________________________________</w:t>
      </w:r>
    </w:p>
    <w:p>
      <w:pPr>
        <w:pStyle w:val="1"/>
        <w:jc w:val="both"/>
      </w:pPr>
      <w:r>
        <w:rPr>
          <w:sz w:val="20"/>
        </w:rPr>
        <w:t xml:space="preserve">               (указать наименование работ, объект и адрес)</w:t>
      </w:r>
    </w:p>
    <w:p>
      <w:pPr>
        <w:pStyle w:val="1"/>
        <w:jc w:val="both"/>
      </w:pPr>
      <w:r>
        <w:rPr>
          <w:sz w:val="20"/>
        </w:rPr>
      </w:r>
    </w:p>
    <w:p>
      <w:pPr>
        <w:pStyle w:val="1"/>
        <w:jc w:val="both"/>
      </w:pPr>
      <w:r>
        <w:rPr>
          <w:sz w:val="20"/>
        </w:rPr>
        <w:t xml:space="preserve">    1. Участник:</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4535"/>
      </w:tblGrid>
      <w:tr>
        <w:tc>
          <w:tcPr>
            <w:tcW w:w="4535" w:type="dxa"/>
          </w:tcPr>
          <w:p>
            <w:pPr>
              <w:pStyle w:val="0"/>
            </w:pPr>
            <w:r>
              <w:rPr>
                <w:sz w:val="20"/>
              </w:rPr>
              <w:t xml:space="preserve">1.1. Наименование юридического лица</w:t>
            </w:r>
          </w:p>
        </w:tc>
        <w:tc>
          <w:tcPr>
            <w:tcW w:w="4535" w:type="dxa"/>
          </w:tcPr>
          <w:p>
            <w:pPr>
              <w:pStyle w:val="0"/>
            </w:pPr>
            <w:r>
              <w:rPr>
                <w:sz w:val="20"/>
              </w:rPr>
            </w:r>
          </w:p>
        </w:tc>
      </w:tr>
      <w:tr>
        <w:tc>
          <w:tcPr>
            <w:tcW w:w="4535" w:type="dxa"/>
          </w:tcPr>
          <w:p>
            <w:pPr>
              <w:pStyle w:val="0"/>
            </w:pPr>
            <w:r>
              <w:rPr>
                <w:sz w:val="20"/>
              </w:rPr>
              <w:t xml:space="preserve">1.2. ИНН</w:t>
            </w:r>
          </w:p>
        </w:tc>
        <w:tc>
          <w:tcPr>
            <w:tcW w:w="4535" w:type="dxa"/>
          </w:tcPr>
          <w:p>
            <w:pPr>
              <w:pStyle w:val="0"/>
            </w:pPr>
            <w:r>
              <w:rPr>
                <w:sz w:val="20"/>
              </w:rPr>
            </w:r>
          </w:p>
        </w:tc>
      </w:tr>
      <w:tr>
        <w:tc>
          <w:tcPr>
            <w:tcW w:w="4535" w:type="dxa"/>
          </w:tcPr>
          <w:p>
            <w:pPr>
              <w:pStyle w:val="0"/>
            </w:pPr>
            <w:r>
              <w:rPr>
                <w:sz w:val="20"/>
              </w:rPr>
              <w:t xml:space="preserve">1.3. Юридический адрес</w:t>
            </w:r>
          </w:p>
        </w:tc>
        <w:tc>
          <w:tcPr>
            <w:tcW w:w="4535" w:type="dxa"/>
          </w:tcPr>
          <w:p>
            <w:pPr>
              <w:pStyle w:val="0"/>
            </w:pPr>
            <w:r>
              <w:rPr>
                <w:sz w:val="20"/>
              </w:rPr>
            </w:r>
          </w:p>
        </w:tc>
      </w:tr>
      <w:tr>
        <w:tc>
          <w:tcPr>
            <w:tcW w:w="4535" w:type="dxa"/>
          </w:tcPr>
          <w:p>
            <w:pPr>
              <w:pStyle w:val="0"/>
            </w:pPr>
            <w:r>
              <w:rPr>
                <w:sz w:val="20"/>
              </w:rPr>
              <w:t xml:space="preserve">1.4. Фактический адрес</w:t>
            </w:r>
          </w:p>
        </w:tc>
        <w:tc>
          <w:tcPr>
            <w:tcW w:w="4535" w:type="dxa"/>
          </w:tcPr>
          <w:p>
            <w:pPr>
              <w:pStyle w:val="0"/>
            </w:pPr>
            <w:r>
              <w:rPr>
                <w:sz w:val="20"/>
              </w:rPr>
            </w:r>
          </w:p>
        </w:tc>
      </w:tr>
      <w:tr>
        <w:tc>
          <w:tcPr>
            <w:tcW w:w="4535" w:type="dxa"/>
          </w:tcPr>
          <w:p>
            <w:pPr>
              <w:pStyle w:val="0"/>
            </w:pPr>
            <w:r>
              <w:rPr>
                <w:sz w:val="20"/>
              </w:rPr>
              <w:t xml:space="preserve">1.5. Контактный телефон (факс)</w:t>
            </w:r>
          </w:p>
        </w:tc>
        <w:tc>
          <w:tcPr>
            <w:tcW w:w="4535" w:type="dxa"/>
          </w:tcPr>
          <w:p>
            <w:pPr>
              <w:pStyle w:val="0"/>
            </w:pPr>
            <w:r>
              <w:rPr>
                <w:sz w:val="20"/>
              </w:rPr>
            </w:r>
          </w:p>
        </w:tc>
      </w:tr>
      <w:tr>
        <w:tc>
          <w:tcPr>
            <w:tcW w:w="4535" w:type="dxa"/>
          </w:tcPr>
          <w:p>
            <w:pPr>
              <w:pStyle w:val="0"/>
            </w:pPr>
            <w:r>
              <w:rPr>
                <w:sz w:val="20"/>
              </w:rPr>
              <w:t xml:space="preserve">1.6. Контактное лицо</w:t>
            </w:r>
          </w:p>
        </w:tc>
        <w:tc>
          <w:tcPr>
            <w:tcW w:w="4535" w:type="dxa"/>
          </w:tcPr>
          <w:p>
            <w:pPr>
              <w:pStyle w:val="0"/>
            </w:pPr>
            <w:r>
              <w:rPr>
                <w:sz w:val="20"/>
              </w:rPr>
            </w:r>
          </w:p>
        </w:tc>
      </w:tr>
    </w:tbl>
    <w:p>
      <w:pPr>
        <w:pStyle w:val="0"/>
        <w:jc w:val="both"/>
      </w:pPr>
      <w:r>
        <w:rPr>
          <w:sz w:val="20"/>
        </w:rPr>
      </w:r>
    </w:p>
    <w:p>
      <w:pPr>
        <w:pStyle w:val="1"/>
        <w:jc w:val="both"/>
      </w:pPr>
      <w:r>
        <w:rPr>
          <w:sz w:val="20"/>
        </w:rPr>
        <w:t xml:space="preserve">    2. Электронный адрес участника ________________________________________</w:t>
      </w:r>
    </w:p>
    <w:p>
      <w:pPr>
        <w:pStyle w:val="1"/>
        <w:jc w:val="both"/>
      </w:pPr>
      <w:r>
        <w:rPr>
          <w:sz w:val="20"/>
        </w:rPr>
        <w:t xml:space="preserve">    3. Участник ___________________________________________________________</w:t>
      </w:r>
    </w:p>
    <w:p>
      <w:pPr>
        <w:pStyle w:val="1"/>
        <w:jc w:val="both"/>
      </w:pPr>
      <w:r>
        <w:rPr>
          <w:sz w:val="20"/>
        </w:rPr>
        <w:t xml:space="preserve">                                 (является (не является),</w:t>
      </w:r>
    </w:p>
    <w:p>
      <w:pPr>
        <w:pStyle w:val="1"/>
        <w:jc w:val="both"/>
      </w:pPr>
      <w:r>
        <w:rPr>
          <w:sz w:val="20"/>
        </w:rPr>
        <w:t xml:space="preserve">___________________________________________________________________________</w:t>
      </w:r>
    </w:p>
    <w:p>
      <w:pPr>
        <w:pStyle w:val="1"/>
        <w:jc w:val="both"/>
      </w:pPr>
      <w:r>
        <w:rPr>
          <w:sz w:val="20"/>
        </w:rPr>
        <w:t xml:space="preserve">          основание освобождения от уплаты НДС в случае наличия)</w:t>
      </w:r>
    </w:p>
    <w:p>
      <w:pPr>
        <w:pStyle w:val="1"/>
        <w:jc w:val="both"/>
      </w:pPr>
      <w:r>
        <w:rPr>
          <w:sz w:val="20"/>
        </w:rPr>
        <w:t xml:space="preserve">плательщиком налога на добавленную стоимость.</w:t>
      </w:r>
    </w:p>
    <w:p>
      <w:pPr>
        <w:pStyle w:val="1"/>
        <w:jc w:val="both"/>
      </w:pPr>
      <w:r>
        <w:rPr>
          <w:sz w:val="20"/>
        </w:rPr>
        <w:t xml:space="preserve">    4. Участник ____________________ выданное саморегулируемой организацией</w:t>
      </w:r>
    </w:p>
    <w:p>
      <w:pPr>
        <w:pStyle w:val="1"/>
        <w:jc w:val="both"/>
      </w:pPr>
      <w:r>
        <w:rPr>
          <w:sz w:val="20"/>
        </w:rPr>
        <w:t xml:space="preserve">                 (имеет (не имеет))</w:t>
      </w:r>
    </w:p>
    <w:p>
      <w:pPr>
        <w:pStyle w:val="1"/>
        <w:jc w:val="both"/>
      </w:pPr>
      <w:r>
        <w:rPr>
          <w:sz w:val="20"/>
        </w:rPr>
        <w:t xml:space="preserve">свидетельство   о   допуске   к   работам,  которые  оказывают  влияние  на</w:t>
      </w:r>
    </w:p>
    <w:p>
      <w:pPr>
        <w:pStyle w:val="1"/>
        <w:jc w:val="both"/>
      </w:pPr>
      <w:r>
        <w:rPr>
          <w:sz w:val="20"/>
        </w:rPr>
        <w:t xml:space="preserve">безопасность   объектов   капитального   строительства,  согласно  </w:t>
      </w:r>
      <w:r>
        <w:rPr>
          <w:sz w:val="20"/>
        </w:rPr>
        <w:t xml:space="preserve">перечню</w:t>
      </w:r>
      <w:r>
        <w:rPr>
          <w:sz w:val="20"/>
        </w:rPr>
        <w:t xml:space="preserve">,</w:t>
      </w:r>
    </w:p>
    <w:p>
      <w:pPr>
        <w:pStyle w:val="1"/>
        <w:jc w:val="both"/>
      </w:pPr>
      <w:r>
        <w:rPr>
          <w:sz w:val="20"/>
        </w:rPr>
        <w:t xml:space="preserve">утвержденному приказом Минрегиона России от 30 декабря 2009 года N 624.</w:t>
      </w:r>
    </w:p>
    <w:p>
      <w:pPr>
        <w:pStyle w:val="1"/>
        <w:jc w:val="both"/>
      </w:pPr>
      <w:r>
        <w:rPr>
          <w:sz w:val="20"/>
        </w:rPr>
        <w:t xml:space="preserve">    5.  Конкурсная  документация  изучена  нами  в полном объеме и признана</w:t>
      </w:r>
    </w:p>
    <w:p>
      <w:pPr>
        <w:pStyle w:val="1"/>
        <w:jc w:val="both"/>
      </w:pPr>
      <w:r>
        <w:rPr>
          <w:sz w:val="20"/>
        </w:rPr>
        <w:t xml:space="preserve">полной и достаточной для подготовки настоящей конкурсной заявки.</w:t>
      </w:r>
    </w:p>
    <w:p>
      <w:pPr>
        <w:pStyle w:val="1"/>
        <w:jc w:val="both"/>
      </w:pPr>
      <w:r>
        <w:rPr>
          <w:sz w:val="20"/>
        </w:rPr>
        <w:t xml:space="preserve">    6. Подтверждаем соответствие следующим требованиям:</w:t>
      </w:r>
    </w:p>
    <w:p>
      <w:pPr>
        <w:pStyle w:val="1"/>
        <w:jc w:val="both"/>
      </w:pPr>
      <w:r>
        <w:rPr>
          <w:sz w:val="20"/>
        </w:rPr>
        <w:t xml:space="preserve">    деятельность  не  приостановлена  в  порядке,  предусмотренном </w:t>
      </w:r>
      <w:r>
        <w:rPr>
          <w:sz w:val="20"/>
        </w:rPr>
        <w:t xml:space="preserve">Кодексом</w:t>
      </w:r>
    </w:p>
    <w:p>
      <w:pPr>
        <w:pStyle w:val="1"/>
        <w:jc w:val="both"/>
      </w:pPr>
      <w:r>
        <w:rPr>
          <w:sz w:val="20"/>
        </w:rPr>
        <w:t xml:space="preserve">Российской Федерации об административных правонарушениях;</w:t>
      </w:r>
    </w:p>
    <w:p>
      <w:pPr>
        <w:pStyle w:val="1"/>
        <w:jc w:val="both"/>
      </w:pPr>
      <w:r>
        <w:rPr>
          <w:sz w:val="20"/>
        </w:rPr>
        <w:t xml:space="preserve">    отсутствие  просроченной задолженности перед бюджетами всех уровней или</w:t>
      </w:r>
    </w:p>
    <w:p>
      <w:pPr>
        <w:pStyle w:val="1"/>
        <w:jc w:val="both"/>
      </w:pPr>
      <w:r>
        <w:rPr>
          <w:sz w:val="20"/>
        </w:rPr>
        <w:t xml:space="preserve">государственными внебюджетными фондами;</w:t>
      </w:r>
    </w:p>
    <w:p>
      <w:pPr>
        <w:pStyle w:val="1"/>
        <w:jc w:val="both"/>
      </w:pPr>
      <w:r>
        <w:rPr>
          <w:sz w:val="20"/>
        </w:rPr>
        <w:t xml:space="preserve">    участник   не   находится   в   процессе  ликвидации  или  в  процедуре</w:t>
      </w:r>
    </w:p>
    <w:p>
      <w:pPr>
        <w:pStyle w:val="1"/>
        <w:jc w:val="both"/>
      </w:pPr>
      <w:r>
        <w:rPr>
          <w:sz w:val="20"/>
        </w:rPr>
        <w:t xml:space="preserve">банкротства;</w:t>
      </w:r>
    </w:p>
    <w:p>
      <w:pPr>
        <w:pStyle w:val="1"/>
        <w:jc w:val="both"/>
      </w:pPr>
      <w:r>
        <w:rPr>
          <w:sz w:val="20"/>
        </w:rPr>
        <w:t xml:space="preserve">    отсутствие в реестре недобросовестных поставщиков.</w:t>
      </w:r>
    </w:p>
    <w:p>
      <w:pPr>
        <w:pStyle w:val="1"/>
        <w:jc w:val="both"/>
      </w:pPr>
      <w:r>
        <w:rPr>
          <w:sz w:val="20"/>
        </w:rPr>
        <w:t xml:space="preserve">    7. Предлагаем следующие условия выполнения договора подряда: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195"/>
        <w:gridCol w:w="2211"/>
        <w:gridCol w:w="2665"/>
      </w:tblGrid>
      <w:tr>
        <w:tc>
          <w:tcPr>
            <w:tcW w:w="4195" w:type="dxa"/>
          </w:tcPr>
          <w:p>
            <w:pPr>
              <w:pStyle w:val="0"/>
              <w:jc w:val="center"/>
            </w:pPr>
            <w:r>
              <w:rPr>
                <w:sz w:val="20"/>
              </w:rPr>
              <w:t xml:space="preserve">Наименование</w:t>
            </w:r>
          </w:p>
        </w:tc>
        <w:tc>
          <w:tcPr>
            <w:tcW w:w="2211" w:type="dxa"/>
          </w:tcPr>
          <w:p>
            <w:pPr>
              <w:pStyle w:val="0"/>
              <w:jc w:val="center"/>
            </w:pPr>
            <w:r>
              <w:rPr>
                <w:sz w:val="20"/>
              </w:rPr>
              <w:t xml:space="preserve">Единица измерения</w:t>
            </w:r>
          </w:p>
        </w:tc>
        <w:tc>
          <w:tcPr>
            <w:tcW w:w="2665" w:type="dxa"/>
          </w:tcPr>
          <w:p>
            <w:pPr>
              <w:pStyle w:val="0"/>
              <w:jc w:val="center"/>
            </w:pPr>
            <w:r>
              <w:rPr>
                <w:sz w:val="20"/>
              </w:rPr>
              <w:t xml:space="preserve">Значение (все значения указываются цифрами)</w:t>
            </w:r>
          </w:p>
        </w:tc>
      </w:tr>
      <w:tr>
        <w:tc>
          <w:tcPr>
            <w:tcW w:w="4195" w:type="dxa"/>
          </w:tcPr>
          <w:p>
            <w:pPr>
              <w:pStyle w:val="0"/>
            </w:pPr>
            <w:r>
              <w:rPr>
                <w:sz w:val="20"/>
              </w:rPr>
              <w:t xml:space="preserve">1. Цена договора, в том числе налог на добавленную стоимость (при наличии)</w:t>
            </w:r>
          </w:p>
        </w:tc>
        <w:tc>
          <w:tcPr>
            <w:tcW w:w="2211" w:type="dxa"/>
          </w:tcPr>
          <w:p>
            <w:pPr>
              <w:pStyle w:val="0"/>
              <w:jc w:val="center"/>
            </w:pPr>
            <w:r>
              <w:rPr>
                <w:sz w:val="20"/>
              </w:rPr>
              <w:t xml:space="preserve">Руб.</w:t>
            </w:r>
          </w:p>
        </w:tc>
        <w:tc>
          <w:tcPr>
            <w:tcW w:w="2665" w:type="dxa"/>
          </w:tcPr>
          <w:p>
            <w:pPr>
              <w:pStyle w:val="0"/>
            </w:pPr>
            <w:r>
              <w:rPr>
                <w:sz w:val="20"/>
              </w:rPr>
            </w:r>
          </w:p>
        </w:tc>
      </w:tr>
      <w:tr>
        <w:tc>
          <w:tcPr>
            <w:tcW w:w="4195" w:type="dxa"/>
          </w:tcPr>
          <w:p>
            <w:pPr>
              <w:pStyle w:val="0"/>
            </w:pPr>
            <w:r>
              <w:rPr>
                <w:sz w:val="20"/>
              </w:rPr>
              <w:t xml:space="preserve">2. Срок выполнения работ</w:t>
            </w:r>
          </w:p>
        </w:tc>
        <w:tc>
          <w:tcPr>
            <w:tcW w:w="2211" w:type="dxa"/>
          </w:tcPr>
          <w:p>
            <w:pPr>
              <w:pStyle w:val="0"/>
            </w:pPr>
            <w:r>
              <w:rPr>
                <w:sz w:val="20"/>
              </w:rPr>
              <w:t xml:space="preserve">Календарные дни с даты начала работ</w:t>
            </w:r>
          </w:p>
        </w:tc>
        <w:tc>
          <w:tcPr>
            <w:tcW w:w="2665" w:type="dxa"/>
          </w:tcPr>
          <w:p>
            <w:pPr>
              <w:pStyle w:val="0"/>
            </w:pPr>
            <w:r>
              <w:rPr>
                <w:sz w:val="20"/>
              </w:rPr>
            </w:r>
          </w:p>
        </w:tc>
      </w:tr>
    </w:tbl>
    <w:p>
      <w:pPr>
        <w:pStyle w:val="0"/>
        <w:jc w:val="both"/>
      </w:pPr>
      <w:r>
        <w:rPr>
          <w:sz w:val="20"/>
        </w:rPr>
      </w:r>
    </w:p>
    <w:p>
      <w:pPr>
        <w:pStyle w:val="1"/>
        <w:jc w:val="both"/>
      </w:pPr>
      <w:r>
        <w:rPr>
          <w:sz w:val="20"/>
        </w:rPr>
        <w:t xml:space="preserve">    8. Информация для оценки подкритериев критерия "Квалификация".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5839"/>
        <w:gridCol w:w="1247"/>
        <w:gridCol w:w="1587"/>
      </w:tblGrid>
      <w:tr>
        <w:tc>
          <w:tcPr>
            <w:gridSpan w:val="2"/>
            <w:tcW w:w="6236" w:type="dxa"/>
          </w:tcPr>
          <w:p>
            <w:pPr>
              <w:pStyle w:val="0"/>
              <w:jc w:val="center"/>
            </w:pPr>
            <w:r>
              <w:rPr>
                <w:sz w:val="20"/>
              </w:rPr>
              <w:t xml:space="preserve">Наименование</w:t>
            </w:r>
          </w:p>
        </w:tc>
        <w:tc>
          <w:tcPr>
            <w:tcW w:w="1247" w:type="dxa"/>
          </w:tcPr>
          <w:p>
            <w:pPr>
              <w:pStyle w:val="0"/>
              <w:jc w:val="center"/>
            </w:pPr>
            <w:r>
              <w:rPr>
                <w:sz w:val="20"/>
              </w:rPr>
              <w:t xml:space="preserve">Единица измерения</w:t>
            </w:r>
          </w:p>
        </w:tc>
        <w:tc>
          <w:tcPr>
            <w:tcW w:w="1587" w:type="dxa"/>
          </w:tcPr>
          <w:p>
            <w:pPr>
              <w:pStyle w:val="0"/>
              <w:jc w:val="center"/>
            </w:pPr>
            <w:r>
              <w:rPr>
                <w:sz w:val="20"/>
              </w:rPr>
              <w:t xml:space="preserve">Значение (все значения указываются цифрами)</w:t>
            </w:r>
          </w:p>
        </w:tc>
      </w:tr>
      <w:tr>
        <w:tc>
          <w:tcPr>
            <w:tcW w:w="397" w:type="dxa"/>
            <w:vMerge w:val="restart"/>
          </w:tcPr>
          <w:p>
            <w:pPr>
              <w:pStyle w:val="0"/>
              <w:jc w:val="center"/>
            </w:pPr>
            <w:r>
              <w:rPr>
                <w:sz w:val="20"/>
              </w:rPr>
              <w:t xml:space="preserve">1</w:t>
            </w:r>
          </w:p>
        </w:tc>
        <w:tc>
          <w:tcPr>
            <w:tcW w:w="5839" w:type="dxa"/>
          </w:tcPr>
          <w:p>
            <w:pPr>
              <w:pStyle w:val="0"/>
            </w:pPr>
            <w:r>
              <w:rPr>
                <w:sz w:val="20"/>
              </w:rPr>
              <w:t xml:space="preserve">Опыт работы, в том числе:</w:t>
            </w:r>
          </w:p>
        </w:tc>
        <w:tc>
          <w:tcPr>
            <w:tcW w:w="1247" w:type="dxa"/>
            <w:vMerge w:val="restart"/>
          </w:tcPr>
          <w:p>
            <w:pPr>
              <w:pStyle w:val="0"/>
              <w:jc w:val="center"/>
            </w:pPr>
            <w:r>
              <w:rPr>
                <w:sz w:val="20"/>
              </w:rPr>
              <w:t xml:space="preserve">Шт.</w:t>
            </w:r>
          </w:p>
        </w:tc>
        <w:tc>
          <w:tcPr>
            <w:tcW w:w="1587" w:type="dxa"/>
          </w:tcPr>
          <w:p>
            <w:pPr>
              <w:pStyle w:val="0"/>
            </w:pPr>
            <w:r>
              <w:rPr>
                <w:sz w:val="20"/>
              </w:rPr>
            </w:r>
          </w:p>
        </w:tc>
      </w:tr>
      <w:tr>
        <w:tc>
          <w:tcPr>
            <w:vMerge w:val="continue"/>
          </w:tcPr>
          <w:p/>
        </w:tc>
        <w:tc>
          <w:tcPr>
            <w:tcW w:w="5839" w:type="dxa"/>
          </w:tcPr>
          <w:p>
            <w:pPr>
              <w:pStyle w:val="0"/>
            </w:pPr>
            <w:r>
              <w:rPr>
                <w:sz w:val="20"/>
              </w:rPr>
              <w:t xml:space="preserve">количество успешно завершенных объектов-аналогов за последний год по видам работ (не подтвержденных документально)</w:t>
            </w:r>
          </w:p>
        </w:tc>
        <w:tc>
          <w:tcPr>
            <w:vMerge w:val="continue"/>
          </w:tcPr>
          <w:p/>
        </w:tc>
        <w:tc>
          <w:tcPr>
            <w:tcW w:w="1587" w:type="dxa"/>
          </w:tcPr>
          <w:p>
            <w:pPr>
              <w:pStyle w:val="0"/>
            </w:pPr>
            <w:r>
              <w:rPr>
                <w:sz w:val="20"/>
              </w:rPr>
            </w:r>
          </w:p>
        </w:tc>
      </w:tr>
      <w:tr>
        <w:tc>
          <w:tcPr>
            <w:vMerge w:val="continue"/>
          </w:tcPr>
          <w:p/>
        </w:tc>
        <w:tc>
          <w:tcPr>
            <w:tcW w:w="5839" w:type="dxa"/>
          </w:tcPr>
          <w:p>
            <w:pPr>
              <w:pStyle w:val="0"/>
            </w:pPr>
            <w:r>
              <w:rPr>
                <w:sz w:val="20"/>
              </w:rPr>
              <w:t xml:space="preserve">количество успешно завершенных объектов-аналогов за последний год по видам работ, подтвержденных представленными договорами подряда и другими документами</w:t>
            </w:r>
          </w:p>
        </w:tc>
        <w:tc>
          <w:tcPr>
            <w:vMerge w:val="continue"/>
          </w:tcPr>
          <w:p/>
        </w:tc>
        <w:tc>
          <w:tcPr>
            <w:tcW w:w="1587" w:type="dxa"/>
          </w:tcPr>
          <w:p>
            <w:pPr>
              <w:pStyle w:val="0"/>
            </w:pPr>
            <w:r>
              <w:rPr>
                <w:sz w:val="20"/>
              </w:rPr>
            </w:r>
          </w:p>
        </w:tc>
      </w:tr>
      <w:tr>
        <w:tc>
          <w:tcPr>
            <w:tcW w:w="397" w:type="dxa"/>
            <w:vMerge w:val="restart"/>
          </w:tcPr>
          <w:p>
            <w:pPr>
              <w:pStyle w:val="0"/>
              <w:jc w:val="center"/>
            </w:pPr>
            <w:r>
              <w:rPr>
                <w:sz w:val="20"/>
              </w:rPr>
              <w:t xml:space="preserve">2</w:t>
            </w:r>
          </w:p>
        </w:tc>
        <w:tc>
          <w:tcPr>
            <w:tcW w:w="5839" w:type="dxa"/>
          </w:tcPr>
          <w:p>
            <w:pPr>
              <w:pStyle w:val="0"/>
            </w:pPr>
            <w:r>
              <w:rPr>
                <w:sz w:val="20"/>
              </w:rPr>
              <w:t xml:space="preserve">Квалификация персонала (наличие квалифицированного инженерного персонала), в том числе:</w:t>
            </w:r>
          </w:p>
        </w:tc>
        <w:tc>
          <w:tcPr>
            <w:tcW w:w="1247" w:type="dxa"/>
            <w:vMerge w:val="restart"/>
          </w:tcPr>
          <w:p>
            <w:pPr>
              <w:pStyle w:val="0"/>
              <w:jc w:val="center"/>
            </w:pPr>
            <w:r>
              <w:rPr>
                <w:sz w:val="20"/>
              </w:rPr>
              <w:t xml:space="preserve">Человек</w:t>
            </w:r>
          </w:p>
        </w:tc>
        <w:tc>
          <w:tcPr>
            <w:tcW w:w="1587" w:type="dxa"/>
          </w:tcPr>
          <w:p>
            <w:pPr>
              <w:pStyle w:val="0"/>
            </w:pPr>
            <w:r>
              <w:rPr>
                <w:sz w:val="20"/>
              </w:rPr>
            </w:r>
          </w:p>
        </w:tc>
      </w:tr>
      <w:tr>
        <w:tc>
          <w:tcPr>
            <w:vMerge w:val="continue"/>
          </w:tcPr>
          <w:p/>
        </w:tc>
        <w:tc>
          <w:tcPr>
            <w:tcW w:w="5839" w:type="dxa"/>
          </w:tcPr>
          <w:p>
            <w:pPr>
              <w:pStyle w:val="0"/>
            </w:pPr>
            <w:r>
              <w:rPr>
                <w:sz w:val="20"/>
              </w:rPr>
              <w:t xml:space="preserve">с опытом работы более 10 лет и стажем работы в компании более 2 лет</w:t>
            </w:r>
          </w:p>
        </w:tc>
        <w:tc>
          <w:tcPr>
            <w:vMerge w:val="continue"/>
          </w:tcPr>
          <w:p/>
        </w:tc>
        <w:tc>
          <w:tcPr>
            <w:tcW w:w="1587" w:type="dxa"/>
            <w:vMerge w:val="restart"/>
          </w:tcPr>
          <w:p>
            <w:pPr>
              <w:pStyle w:val="0"/>
            </w:pPr>
            <w:r>
              <w:rPr>
                <w:sz w:val="20"/>
              </w:rPr>
            </w:r>
          </w:p>
        </w:tc>
      </w:tr>
      <w:tr>
        <w:tc>
          <w:tcPr>
            <w:vMerge w:val="continue"/>
          </w:tcPr>
          <w:p/>
        </w:tc>
        <w:tc>
          <w:tcPr>
            <w:tcW w:w="5839" w:type="dxa"/>
          </w:tcPr>
          <w:p>
            <w:pPr>
              <w:pStyle w:val="0"/>
            </w:pPr>
            <w:r>
              <w:rPr>
                <w:sz w:val="20"/>
              </w:rPr>
              <w:t xml:space="preserve">с опытом работы более 5 лет</w:t>
            </w:r>
          </w:p>
        </w:tc>
        <w:tc>
          <w:tcPr>
            <w:vMerge w:val="continue"/>
          </w:tcPr>
          <w:p/>
        </w:tc>
        <w:tc>
          <w:tcPr>
            <w:vMerge w:val="continue"/>
          </w:tcPr>
          <w:p/>
        </w:tc>
      </w:tr>
      <w:tr>
        <w:tc>
          <w:tcPr>
            <w:tcW w:w="397" w:type="dxa"/>
          </w:tcPr>
          <w:p>
            <w:pPr>
              <w:pStyle w:val="0"/>
              <w:jc w:val="center"/>
            </w:pPr>
            <w:r>
              <w:rPr>
                <w:sz w:val="20"/>
              </w:rPr>
              <w:t xml:space="preserve">3</w:t>
            </w:r>
          </w:p>
        </w:tc>
        <w:tc>
          <w:tcPr>
            <w:tcW w:w="5839" w:type="dxa"/>
          </w:tcPr>
          <w:p>
            <w:pPr>
              <w:pStyle w:val="0"/>
            </w:pPr>
            <w:r>
              <w:rPr>
                <w:sz w:val="20"/>
              </w:rPr>
              <w:t xml:space="preserve">Соблюдение техники безопасности (количество несчастных случаев при производстве работ за последние 2 года)</w:t>
            </w:r>
          </w:p>
        </w:tc>
        <w:tc>
          <w:tcPr>
            <w:tcW w:w="1247" w:type="dxa"/>
          </w:tcPr>
          <w:p>
            <w:pPr>
              <w:pStyle w:val="0"/>
              <w:jc w:val="center"/>
            </w:pPr>
            <w:r>
              <w:rPr>
                <w:sz w:val="20"/>
              </w:rPr>
              <w:t xml:space="preserve">Шт.</w:t>
            </w:r>
          </w:p>
        </w:tc>
        <w:tc>
          <w:tcPr>
            <w:tcW w:w="1587" w:type="dxa"/>
          </w:tcPr>
          <w:p>
            <w:pPr>
              <w:pStyle w:val="0"/>
            </w:pPr>
            <w:r>
              <w:rPr>
                <w:sz w:val="20"/>
              </w:rPr>
            </w:r>
          </w:p>
        </w:tc>
      </w:tr>
      <w:tr>
        <w:tc>
          <w:tcPr>
            <w:tcW w:w="397" w:type="dxa"/>
          </w:tcPr>
          <w:p>
            <w:pPr>
              <w:pStyle w:val="0"/>
              <w:jc w:val="center"/>
            </w:pPr>
            <w:r>
              <w:rPr>
                <w:sz w:val="20"/>
              </w:rPr>
              <w:t xml:space="preserve">4</w:t>
            </w:r>
          </w:p>
        </w:tc>
        <w:tc>
          <w:tcPr>
            <w:tcW w:w="5839" w:type="dxa"/>
          </w:tcPr>
          <w:p>
            <w:pPr>
              <w:pStyle w:val="0"/>
            </w:pPr>
            <w:r>
              <w:rPr>
                <w:sz w:val="20"/>
              </w:rPr>
              <w:t xml:space="preserve">Участие в судебных заседаниях в качестве ответчика по делам об исполнении договорных обязательств по договорам подряда за последние 2 года (проигранные арбитражные дела)</w:t>
            </w:r>
          </w:p>
        </w:tc>
        <w:tc>
          <w:tcPr>
            <w:tcW w:w="1247" w:type="dxa"/>
          </w:tcPr>
          <w:p>
            <w:pPr>
              <w:pStyle w:val="0"/>
              <w:jc w:val="center"/>
            </w:pPr>
            <w:r>
              <w:rPr>
                <w:sz w:val="20"/>
              </w:rPr>
              <w:t xml:space="preserve">Шт.</w:t>
            </w:r>
          </w:p>
        </w:tc>
        <w:tc>
          <w:tcPr>
            <w:tcW w:w="1587" w:type="dxa"/>
          </w:tcPr>
          <w:p>
            <w:pPr>
              <w:pStyle w:val="0"/>
            </w:pPr>
            <w:r>
              <w:rPr>
                <w:sz w:val="20"/>
              </w:rPr>
            </w:r>
          </w:p>
        </w:tc>
      </w:tr>
    </w:tbl>
    <w:p>
      <w:pPr>
        <w:pStyle w:val="0"/>
        <w:jc w:val="both"/>
      </w:pPr>
      <w:r>
        <w:rPr>
          <w:sz w:val="20"/>
        </w:rPr>
      </w:r>
    </w:p>
    <w:p>
      <w:pPr>
        <w:pStyle w:val="1"/>
        <w:jc w:val="both"/>
      </w:pPr>
      <w:r>
        <w:rPr>
          <w:sz w:val="20"/>
        </w:rPr>
        <w:t xml:space="preserve">    9. Нами внесено денежное обеспечение заявки в размере _________________</w:t>
      </w:r>
    </w:p>
    <w:p>
      <w:pPr>
        <w:pStyle w:val="1"/>
        <w:jc w:val="both"/>
      </w:pPr>
      <w:r>
        <w:rPr>
          <w:sz w:val="20"/>
        </w:rPr>
        <w:t xml:space="preserve">рублей, ___________________________________________________________________</w:t>
      </w:r>
    </w:p>
    <w:p>
      <w:pPr>
        <w:pStyle w:val="1"/>
        <w:jc w:val="both"/>
      </w:pPr>
      <w:r>
        <w:rPr>
          <w:sz w:val="20"/>
        </w:rPr>
        <w:t xml:space="preserve">                        (дата, номер платежного поручения)</w:t>
      </w:r>
    </w:p>
    <w:p>
      <w:pPr>
        <w:pStyle w:val="1"/>
        <w:jc w:val="both"/>
      </w:pPr>
      <w:r>
        <w:rPr>
          <w:sz w:val="20"/>
        </w:rPr>
        <w:t xml:space="preserve">    10. Обеспечение заявки просим возвратить на счет ______________________</w:t>
      </w:r>
    </w:p>
    <w:p>
      <w:pPr>
        <w:pStyle w:val="1"/>
        <w:jc w:val="both"/>
      </w:pPr>
      <w:r>
        <w:rPr>
          <w:sz w:val="20"/>
        </w:rPr>
        <w:t xml:space="preserve">                                                          (указываются</w:t>
      </w:r>
    </w:p>
    <w:p>
      <w:pPr>
        <w:pStyle w:val="1"/>
        <w:jc w:val="both"/>
      </w:pPr>
      <w:r>
        <w:rPr>
          <w:sz w:val="20"/>
        </w:rPr>
        <w:t xml:space="preserve">___________________________________________________________________________</w:t>
      </w:r>
    </w:p>
    <w:p>
      <w:pPr>
        <w:pStyle w:val="1"/>
        <w:jc w:val="both"/>
      </w:pPr>
      <w:r>
        <w:rPr>
          <w:sz w:val="20"/>
        </w:rPr>
        <w:t xml:space="preserve">      реквизиты банковского счета участника для возврата обеспечения)</w:t>
      </w:r>
    </w:p>
    <w:p>
      <w:pPr>
        <w:pStyle w:val="1"/>
        <w:jc w:val="both"/>
      </w:pPr>
      <w:r>
        <w:rPr>
          <w:sz w:val="20"/>
        </w:rPr>
        <w:t xml:space="preserve">    11. Нами были представлены ранее в составе заявки на участие в конкурсе</w:t>
      </w:r>
    </w:p>
    <w:p>
      <w:pPr>
        <w:pStyle w:val="1"/>
        <w:jc w:val="both"/>
      </w:pPr>
      <w:r>
        <w:rPr>
          <w:sz w:val="20"/>
        </w:rPr>
        <w:t xml:space="preserve">___________________________________________________________________________</w:t>
      </w:r>
    </w:p>
    <w:p>
      <w:pPr>
        <w:pStyle w:val="1"/>
        <w:jc w:val="both"/>
      </w:pPr>
      <w:r>
        <w:rPr>
          <w:sz w:val="20"/>
        </w:rPr>
        <w:t xml:space="preserve">               (указать наименование работ, объект и адрес)</w:t>
      </w:r>
    </w:p>
    <w:p>
      <w:pPr>
        <w:pStyle w:val="1"/>
        <w:jc w:val="both"/>
      </w:pPr>
      <w:r>
        <w:rPr>
          <w:sz w:val="20"/>
        </w:rPr>
        <w:t xml:space="preserve">документы,   предусмотренные   </w:t>
      </w:r>
      <w:r>
        <w:rPr>
          <w:sz w:val="20"/>
        </w:rPr>
        <w:t xml:space="preserve">подпунктами  4</w:t>
      </w:r>
      <w:r>
        <w:rPr>
          <w:sz w:val="20"/>
        </w:rPr>
        <w:t xml:space="preserve">  -  </w:t>
      </w:r>
      <w:r>
        <w:rPr>
          <w:sz w:val="20"/>
        </w:rPr>
        <w:t xml:space="preserve">11  пункта  3</w:t>
      </w:r>
      <w:r>
        <w:rPr>
          <w:sz w:val="20"/>
        </w:rPr>
        <w:t xml:space="preserve">  конкурсной</w:t>
      </w:r>
    </w:p>
    <w:p>
      <w:pPr>
        <w:pStyle w:val="1"/>
        <w:jc w:val="both"/>
      </w:pPr>
      <w:r>
        <w:rPr>
          <w:sz w:val="20"/>
        </w:rPr>
        <w:t xml:space="preserve">документации.</w:t>
      </w:r>
    </w:p>
    <w:p>
      <w:pPr>
        <w:pStyle w:val="1"/>
        <w:jc w:val="both"/>
      </w:pPr>
      <w:r>
        <w:rPr>
          <w:sz w:val="20"/>
        </w:rPr>
      </w:r>
    </w:p>
    <w:p>
      <w:pPr>
        <w:pStyle w:val="1"/>
        <w:jc w:val="both"/>
      </w:pPr>
      <w:r>
        <w:rPr>
          <w:sz w:val="20"/>
        </w:rPr>
        <w:t xml:space="preserve">    Должность</w:t>
      </w:r>
    </w:p>
    <w:p>
      <w:pPr>
        <w:pStyle w:val="1"/>
        <w:jc w:val="both"/>
      </w:pPr>
      <w:r>
        <w:rPr>
          <w:sz w:val="20"/>
        </w:rPr>
        <w:t xml:space="preserve">    уполномоченного лица _______________ _____________________</w:t>
      </w:r>
    </w:p>
    <w:p>
      <w:pPr>
        <w:pStyle w:val="1"/>
        <w:jc w:val="both"/>
      </w:pPr>
      <w:r>
        <w:rPr>
          <w:sz w:val="20"/>
        </w:rPr>
        <w:t xml:space="preserve">                            (подпись)    (расшифровка подписи)</w:t>
      </w:r>
    </w:p>
    <w:p>
      <w:pPr>
        <w:pStyle w:val="1"/>
        <w:jc w:val="both"/>
      </w:pPr>
      <w:r>
        <w:rPr>
          <w:sz w:val="20"/>
        </w:rPr>
        <w:t xml:space="preserve">    Ссылка на доверенность</w:t>
      </w:r>
    </w:p>
    <w:p>
      <w:pPr>
        <w:pStyle w:val="1"/>
        <w:jc w:val="both"/>
      </w:pPr>
      <w:r>
        <w:rPr>
          <w:sz w:val="20"/>
        </w:rPr>
      </w:r>
    </w:p>
    <w:p>
      <w:pPr>
        <w:pStyle w:val="1"/>
        <w:jc w:val="both"/>
      </w:pPr>
      <w:r>
        <w:rPr>
          <w:sz w:val="20"/>
        </w:rPr>
        <w:t xml:space="preserve">    Печать (при наличии печати)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привлечения товариществами</w:t>
      </w:r>
    </w:p>
    <w:p>
      <w:pPr>
        <w:pStyle w:val="0"/>
        <w:jc w:val="right"/>
      </w:pPr>
      <w:r>
        <w:rPr>
          <w:sz w:val="20"/>
        </w:rPr>
        <w:t xml:space="preserve">собственников жилья, жилищными,</w:t>
      </w:r>
    </w:p>
    <w:p>
      <w:pPr>
        <w:pStyle w:val="0"/>
        <w:jc w:val="right"/>
      </w:pPr>
      <w:r>
        <w:rPr>
          <w:sz w:val="20"/>
        </w:rPr>
        <w:t xml:space="preserve">жилищно-строительными кооперативами</w:t>
      </w:r>
    </w:p>
    <w:p>
      <w:pPr>
        <w:pStyle w:val="0"/>
        <w:jc w:val="right"/>
      </w:pPr>
      <w:r>
        <w:rPr>
          <w:sz w:val="20"/>
        </w:rPr>
        <w:t xml:space="preserve">или иными специализированными</w:t>
      </w:r>
    </w:p>
    <w:p>
      <w:pPr>
        <w:pStyle w:val="0"/>
        <w:jc w:val="right"/>
      </w:pPr>
      <w:r>
        <w:rPr>
          <w:sz w:val="20"/>
        </w:rPr>
        <w:t xml:space="preserve">потребительскими кооперативами либо</w:t>
      </w:r>
    </w:p>
    <w:p>
      <w:pPr>
        <w:pStyle w:val="0"/>
        <w:jc w:val="right"/>
      </w:pPr>
      <w:r>
        <w:rPr>
          <w:sz w:val="20"/>
        </w:rPr>
        <w:t xml:space="preserve">выбранными собственниками помещений</w:t>
      </w:r>
    </w:p>
    <w:p>
      <w:pPr>
        <w:pStyle w:val="0"/>
        <w:jc w:val="right"/>
      </w:pPr>
      <w:r>
        <w:rPr>
          <w:sz w:val="20"/>
        </w:rPr>
        <w:t xml:space="preserve">в многоквартирных домах управляющими</w:t>
      </w:r>
    </w:p>
    <w:p>
      <w:pPr>
        <w:pStyle w:val="0"/>
        <w:jc w:val="right"/>
      </w:pPr>
      <w:r>
        <w:rPr>
          <w:sz w:val="20"/>
        </w:rPr>
        <w:t xml:space="preserve">организациями подрядных организаций</w:t>
      </w:r>
    </w:p>
    <w:p>
      <w:pPr>
        <w:pStyle w:val="0"/>
        <w:jc w:val="right"/>
      </w:pPr>
      <w:r>
        <w:rPr>
          <w:sz w:val="20"/>
        </w:rPr>
        <w:t xml:space="preserve">для выполнения работ по капитальному</w:t>
      </w:r>
    </w:p>
    <w:p>
      <w:pPr>
        <w:pStyle w:val="0"/>
        <w:jc w:val="right"/>
      </w:pPr>
      <w:r>
        <w:rPr>
          <w:sz w:val="20"/>
        </w:rPr>
        <w:t xml:space="preserve">ремонту многоквартирных домов</w:t>
      </w:r>
    </w:p>
    <w:p>
      <w:pPr>
        <w:pStyle w:val="0"/>
        <w:jc w:val="right"/>
      </w:pPr>
      <w:r>
        <w:rPr>
          <w:sz w:val="20"/>
        </w:rPr>
        <w:t xml:space="preserve">в Архангельской области с использованием</w:t>
      </w:r>
    </w:p>
    <w:p>
      <w:pPr>
        <w:pStyle w:val="0"/>
        <w:jc w:val="right"/>
      </w:pPr>
      <w:r>
        <w:rPr>
          <w:sz w:val="20"/>
        </w:rPr>
        <w:t xml:space="preserve">средств, предоставляемых в соответствии</w:t>
      </w:r>
    </w:p>
    <w:p>
      <w:pPr>
        <w:pStyle w:val="0"/>
        <w:jc w:val="right"/>
      </w:pPr>
      <w:r>
        <w:rPr>
          <w:sz w:val="20"/>
        </w:rPr>
        <w:t xml:space="preserve">с Федеральным законом от 21 июля 2007 года</w:t>
      </w:r>
    </w:p>
    <w:p>
      <w:pPr>
        <w:pStyle w:val="0"/>
        <w:jc w:val="right"/>
      </w:pPr>
      <w:r>
        <w:rPr>
          <w:sz w:val="20"/>
        </w:rPr>
        <w:t xml:space="preserve">N 185-ФЗ "О Фонде содействия реформированию</w:t>
      </w:r>
    </w:p>
    <w:p>
      <w:pPr>
        <w:pStyle w:val="0"/>
        <w:jc w:val="right"/>
      </w:pPr>
      <w:r>
        <w:rPr>
          <w:sz w:val="20"/>
        </w:rPr>
        <w:t xml:space="preserve">жилищно-коммунального хозяйства"</w:t>
      </w:r>
    </w:p>
    <w:p>
      <w:pPr>
        <w:pStyle w:val="0"/>
        <w:jc w:val="both"/>
      </w:pPr>
      <w:r>
        <w:rPr>
          <w:sz w:val="20"/>
        </w:rPr>
      </w:r>
    </w:p>
    <w:bookmarkStart w:id="998" w:name="P998"/>
    <w:bookmarkEnd w:id="998"/>
    <w:p>
      <w:pPr>
        <w:pStyle w:val="1"/>
        <w:jc w:val="both"/>
      </w:pPr>
      <w:r>
        <w:rPr>
          <w:sz w:val="20"/>
        </w:rPr>
        <w:t xml:space="preserve">                                   ОПИСЬ</w:t>
      </w:r>
    </w:p>
    <w:p>
      <w:pPr>
        <w:pStyle w:val="1"/>
        <w:jc w:val="both"/>
      </w:pPr>
      <w:r>
        <w:rPr>
          <w:sz w:val="20"/>
        </w:rPr>
        <w:t xml:space="preserve">                    входящих в состав заявки документов</w:t>
      </w:r>
    </w:p>
    <w:p>
      <w:pPr>
        <w:pStyle w:val="1"/>
        <w:jc w:val="both"/>
      </w:pPr>
      <w:r>
        <w:rPr>
          <w:sz w:val="20"/>
        </w:rPr>
      </w:r>
    </w:p>
    <w:p>
      <w:pPr>
        <w:pStyle w:val="1"/>
        <w:jc w:val="both"/>
      </w:pPr>
      <w:r>
        <w:rPr>
          <w:sz w:val="20"/>
        </w:rPr>
        <w:t xml:space="preserve">    _______________________________________________________________________</w:t>
      </w:r>
    </w:p>
    <w:p>
      <w:pPr>
        <w:pStyle w:val="1"/>
        <w:jc w:val="both"/>
      </w:pPr>
      <w:r>
        <w:rPr>
          <w:sz w:val="20"/>
        </w:rPr>
        <w:t xml:space="preserve">                           (наименование участника)</w:t>
      </w:r>
    </w:p>
    <w:p>
      <w:pPr>
        <w:pStyle w:val="1"/>
        <w:jc w:val="both"/>
      </w:pPr>
      <w:r>
        <w:rPr>
          <w:sz w:val="20"/>
        </w:rPr>
        <w:t xml:space="preserve">подтверждает,  что  для  участия   в  конкурсе   на  выполнение  работ   по</w:t>
      </w:r>
    </w:p>
    <w:p>
      <w:pPr>
        <w:pStyle w:val="1"/>
        <w:jc w:val="both"/>
      </w:pPr>
      <w:r>
        <w:rPr>
          <w:sz w:val="20"/>
        </w:rPr>
        <w:t xml:space="preserve">капитальному ремонту 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(указать наименование работ, объект и адрес)</w:t>
      </w:r>
    </w:p>
    <w:p>
      <w:pPr>
        <w:pStyle w:val="1"/>
        <w:jc w:val="both"/>
      </w:pPr>
      <w:r>
        <w:rPr>
          <w:sz w:val="20"/>
        </w:rPr>
        <w:t xml:space="preserve">в составе конкурсной заявки представлены нижеперечисленные документы  и что</w:t>
      </w:r>
    </w:p>
    <w:p>
      <w:pPr>
        <w:pStyle w:val="1"/>
        <w:jc w:val="both"/>
      </w:pPr>
      <w:r>
        <w:rPr>
          <w:sz w:val="20"/>
        </w:rPr>
        <w:t xml:space="preserve">содержание описи и состав заявки совпадают.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520"/>
        <w:gridCol w:w="2551"/>
      </w:tblGrid>
      <w:tr>
        <w:tc>
          <w:tcPr>
            <w:tcW w:w="6520" w:type="dxa"/>
          </w:tcPr>
          <w:p>
            <w:pPr>
              <w:pStyle w:val="0"/>
              <w:jc w:val="center"/>
            </w:pPr>
            <w:r>
              <w:rPr>
                <w:sz w:val="20"/>
              </w:rPr>
              <w:t xml:space="preserve">Наименование документа</w:t>
            </w:r>
          </w:p>
        </w:tc>
        <w:tc>
          <w:tcPr>
            <w:tcW w:w="2551" w:type="dxa"/>
          </w:tcPr>
          <w:p>
            <w:pPr>
              <w:pStyle w:val="0"/>
              <w:jc w:val="center"/>
            </w:pPr>
            <w:r>
              <w:rPr>
                <w:sz w:val="20"/>
              </w:rPr>
              <w:t xml:space="preserve">Количество листов</w:t>
            </w:r>
          </w:p>
        </w:tc>
      </w:tr>
      <w:tr>
        <w:tc>
          <w:tcPr>
            <w:tcW w:w="6520" w:type="dxa"/>
          </w:tcPr>
          <w:p>
            <w:pPr>
              <w:pStyle w:val="0"/>
            </w:pPr>
            <w:r>
              <w:rPr>
                <w:sz w:val="20"/>
              </w:rPr>
            </w:r>
          </w:p>
        </w:tc>
        <w:tc>
          <w:tcPr>
            <w:tcW w:w="2551" w:type="dxa"/>
          </w:tcPr>
          <w:p>
            <w:pPr>
              <w:pStyle w:val="0"/>
            </w:pPr>
            <w:r>
              <w:rPr>
                <w:sz w:val="20"/>
              </w:rPr>
            </w:r>
          </w:p>
        </w:tc>
      </w:tr>
      <w:tr>
        <w:tc>
          <w:tcPr>
            <w:tcW w:w="6520" w:type="dxa"/>
          </w:tcPr>
          <w:p>
            <w:pPr>
              <w:pStyle w:val="0"/>
            </w:pPr>
            <w:r>
              <w:rPr>
                <w:sz w:val="20"/>
              </w:rPr>
            </w:r>
          </w:p>
        </w:tc>
        <w:tc>
          <w:tcPr>
            <w:tcW w:w="2551" w:type="dxa"/>
          </w:tcPr>
          <w:p>
            <w:pPr>
              <w:pStyle w:val="0"/>
            </w:pPr>
            <w:r>
              <w:rPr>
                <w:sz w:val="20"/>
              </w:rPr>
            </w:r>
          </w:p>
        </w:tc>
      </w:tr>
    </w:tbl>
    <w:p>
      <w:pPr>
        <w:pStyle w:val="0"/>
        <w:jc w:val="both"/>
      </w:pPr>
      <w:r>
        <w:rPr>
          <w:sz w:val="20"/>
        </w:rPr>
      </w:r>
    </w:p>
    <w:p>
      <w:pPr>
        <w:pStyle w:val="1"/>
        <w:jc w:val="both"/>
      </w:pPr>
      <w:r>
        <w:rPr>
          <w:sz w:val="20"/>
        </w:rPr>
        <w:t xml:space="preserve">    Должность</w:t>
      </w:r>
    </w:p>
    <w:p>
      <w:pPr>
        <w:pStyle w:val="1"/>
        <w:jc w:val="both"/>
      </w:pPr>
      <w:r>
        <w:rPr>
          <w:sz w:val="20"/>
        </w:rPr>
        <w:t xml:space="preserve">    уполномоченного лица _______________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МП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Порядку привлечения товариществами</w:t>
      </w:r>
    </w:p>
    <w:p>
      <w:pPr>
        <w:pStyle w:val="0"/>
        <w:jc w:val="right"/>
      </w:pPr>
      <w:r>
        <w:rPr>
          <w:sz w:val="20"/>
        </w:rPr>
        <w:t xml:space="preserve">собственников жилья, жилищными,</w:t>
      </w:r>
    </w:p>
    <w:p>
      <w:pPr>
        <w:pStyle w:val="0"/>
        <w:jc w:val="right"/>
      </w:pPr>
      <w:r>
        <w:rPr>
          <w:sz w:val="20"/>
        </w:rPr>
        <w:t xml:space="preserve">жилищно-строительными кооперативами</w:t>
      </w:r>
    </w:p>
    <w:p>
      <w:pPr>
        <w:pStyle w:val="0"/>
        <w:jc w:val="right"/>
      </w:pPr>
      <w:r>
        <w:rPr>
          <w:sz w:val="20"/>
        </w:rPr>
        <w:t xml:space="preserve">или иными специализированными</w:t>
      </w:r>
    </w:p>
    <w:p>
      <w:pPr>
        <w:pStyle w:val="0"/>
        <w:jc w:val="right"/>
      </w:pPr>
      <w:r>
        <w:rPr>
          <w:sz w:val="20"/>
        </w:rPr>
        <w:t xml:space="preserve">потребительскими кооперативами либо</w:t>
      </w:r>
    </w:p>
    <w:p>
      <w:pPr>
        <w:pStyle w:val="0"/>
        <w:jc w:val="right"/>
      </w:pPr>
      <w:r>
        <w:rPr>
          <w:sz w:val="20"/>
        </w:rPr>
        <w:t xml:space="preserve">выбранными собственниками помещений</w:t>
      </w:r>
    </w:p>
    <w:p>
      <w:pPr>
        <w:pStyle w:val="0"/>
        <w:jc w:val="right"/>
      </w:pPr>
      <w:r>
        <w:rPr>
          <w:sz w:val="20"/>
        </w:rPr>
        <w:t xml:space="preserve">в многоквартирных домах управляющими</w:t>
      </w:r>
    </w:p>
    <w:p>
      <w:pPr>
        <w:pStyle w:val="0"/>
        <w:jc w:val="right"/>
      </w:pPr>
      <w:r>
        <w:rPr>
          <w:sz w:val="20"/>
        </w:rPr>
        <w:t xml:space="preserve">организациями подрядных организаций</w:t>
      </w:r>
    </w:p>
    <w:p>
      <w:pPr>
        <w:pStyle w:val="0"/>
        <w:jc w:val="right"/>
      </w:pPr>
      <w:r>
        <w:rPr>
          <w:sz w:val="20"/>
        </w:rPr>
        <w:t xml:space="preserve">для выполнения работ по капитальному</w:t>
      </w:r>
    </w:p>
    <w:p>
      <w:pPr>
        <w:pStyle w:val="0"/>
        <w:jc w:val="right"/>
      </w:pPr>
      <w:r>
        <w:rPr>
          <w:sz w:val="20"/>
        </w:rPr>
        <w:t xml:space="preserve">ремонту многоквартирных домов</w:t>
      </w:r>
    </w:p>
    <w:p>
      <w:pPr>
        <w:pStyle w:val="0"/>
        <w:jc w:val="right"/>
      </w:pPr>
      <w:r>
        <w:rPr>
          <w:sz w:val="20"/>
        </w:rPr>
        <w:t xml:space="preserve">в Архангельской области с использованием</w:t>
      </w:r>
    </w:p>
    <w:p>
      <w:pPr>
        <w:pStyle w:val="0"/>
        <w:jc w:val="right"/>
      </w:pPr>
      <w:r>
        <w:rPr>
          <w:sz w:val="20"/>
        </w:rPr>
        <w:t xml:space="preserve">средств, предоставляемых в соответствии</w:t>
      </w:r>
    </w:p>
    <w:p>
      <w:pPr>
        <w:pStyle w:val="0"/>
        <w:jc w:val="right"/>
      </w:pPr>
      <w:r>
        <w:rPr>
          <w:sz w:val="20"/>
        </w:rPr>
        <w:t xml:space="preserve">с Федеральным законом от 21 июля 2007 года</w:t>
      </w:r>
    </w:p>
    <w:p>
      <w:pPr>
        <w:pStyle w:val="0"/>
        <w:jc w:val="right"/>
      </w:pPr>
      <w:r>
        <w:rPr>
          <w:sz w:val="20"/>
        </w:rPr>
        <w:t xml:space="preserve">N 185-ФЗ "О Фонде содействия реформированию</w:t>
      </w:r>
    </w:p>
    <w:p>
      <w:pPr>
        <w:pStyle w:val="0"/>
        <w:jc w:val="right"/>
      </w:pPr>
      <w:r>
        <w:rPr>
          <w:sz w:val="20"/>
        </w:rPr>
        <w:t xml:space="preserve">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постановления</w:t>
            </w:r>
            <w:r>
              <w:rPr>
                <w:sz w:val="20"/>
                <w:color w:val="392c69"/>
              </w:rPr>
              <w:t xml:space="preserve"> Правительства Архангельской области</w:t>
            </w:r>
          </w:p>
          <w:p>
            <w:pPr>
              <w:pStyle w:val="0"/>
              <w:jc w:val="center"/>
            </w:pPr>
            <w:r>
              <w:rPr>
                <w:sz w:val="20"/>
                <w:color w:val="392c69"/>
              </w:rPr>
              <w:t xml:space="preserve">от 11.04.2023 N 338-пп)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047" w:name="P1047"/>
    <w:bookmarkEnd w:id="1047"/>
    <w:p>
      <w:pPr>
        <w:pStyle w:val="1"/>
        <w:jc w:val="both"/>
      </w:pPr>
      <w:r>
        <w:rPr>
          <w:sz w:val="20"/>
        </w:rPr>
        <w:t xml:space="preserve">                               ДОВЕРЕННОСТЬ</w:t>
      </w:r>
    </w:p>
    <w:p>
      <w:pPr>
        <w:pStyle w:val="1"/>
        <w:jc w:val="both"/>
      </w:pPr>
      <w:r>
        <w:rPr>
          <w:sz w:val="20"/>
        </w:rPr>
      </w:r>
    </w:p>
    <w:p>
      <w:pPr>
        <w:pStyle w:val="1"/>
        <w:jc w:val="both"/>
      </w:pPr>
      <w:r>
        <w:rPr>
          <w:sz w:val="20"/>
        </w:rPr>
        <w:t xml:space="preserve">    _________________                                     N _______________</w:t>
      </w:r>
    </w:p>
    <w:p>
      <w:pPr>
        <w:pStyle w:val="1"/>
        <w:jc w:val="both"/>
      </w:pPr>
      <w:r>
        <w:rPr>
          <w:sz w:val="20"/>
        </w:rPr>
        <w:t xml:space="preserve">      (дата выдачи)</w:t>
      </w:r>
    </w:p>
    <w:p>
      <w:pPr>
        <w:pStyle w:val="1"/>
        <w:jc w:val="both"/>
      </w:pPr>
      <w:r>
        <w:rPr>
          <w:sz w:val="20"/>
        </w:rPr>
      </w:r>
    </w:p>
    <w:p>
      <w:pPr>
        <w:pStyle w:val="1"/>
        <w:jc w:val="both"/>
      </w:pPr>
      <w:r>
        <w:rPr>
          <w:sz w:val="20"/>
        </w:rPr>
        <w:t xml:space="preserve">                            ___________________</w:t>
      </w:r>
    </w:p>
    <w:p>
      <w:pPr>
        <w:pStyle w:val="1"/>
        <w:jc w:val="both"/>
      </w:pPr>
      <w:r>
        <w:rPr>
          <w:sz w:val="20"/>
        </w:rPr>
        <w:t xml:space="preserve">                            (место составления)</w:t>
      </w:r>
    </w:p>
    <w:p>
      <w:pPr>
        <w:pStyle w:val="1"/>
        <w:jc w:val="both"/>
      </w:pPr>
      <w:r>
        <w:rPr>
          <w:sz w:val="20"/>
        </w:rPr>
      </w:r>
    </w:p>
    <w:p>
      <w:pPr>
        <w:pStyle w:val="1"/>
        <w:jc w:val="both"/>
      </w:pPr>
      <w:r>
        <w:rPr>
          <w:sz w:val="20"/>
        </w:rPr>
        <w:t xml:space="preserve">    Настоящей доверенностью _______________________________________________</w:t>
      </w:r>
    </w:p>
    <w:p>
      <w:pPr>
        <w:pStyle w:val="1"/>
        <w:jc w:val="both"/>
      </w:pPr>
      <w:r>
        <w:rPr>
          <w:sz w:val="20"/>
        </w:rPr>
        <w:t xml:space="preserve">                                       (наименование участника)</w:t>
      </w:r>
    </w:p>
    <w:p>
      <w:pPr>
        <w:pStyle w:val="1"/>
        <w:jc w:val="both"/>
      </w:pPr>
      <w:r>
        <w:rPr>
          <w:sz w:val="20"/>
        </w:rPr>
        <w:t xml:space="preserve">в лице ___________________________________________________________________,</w:t>
      </w:r>
    </w:p>
    <w:p>
      <w:pPr>
        <w:pStyle w:val="1"/>
        <w:jc w:val="both"/>
      </w:pPr>
      <w:r>
        <w:rPr>
          <w:sz w:val="20"/>
        </w:rPr>
        <w:t xml:space="preserve">   (должность руководителя участника, фамилия, имя, отчество (при наличии))</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(устава, положения и т.п.)</w:t>
      </w:r>
    </w:p>
    <w:p>
      <w:pPr>
        <w:pStyle w:val="1"/>
        <w:jc w:val="both"/>
      </w:pPr>
      <w:r>
        <w:rPr>
          <w:sz w:val="20"/>
        </w:rPr>
        <w:t xml:space="preserve">уполномочивает ____________________________________________________________</w:t>
      </w:r>
    </w:p>
    <w:p>
      <w:pPr>
        <w:pStyle w:val="1"/>
        <w:jc w:val="both"/>
      </w:pPr>
      <w:r>
        <w:rPr>
          <w:sz w:val="20"/>
        </w:rPr>
        <w:t xml:space="preserve">(фамилия, имя, отчество (при наличии) лица, которому выдается доверенность,</w:t>
      </w:r>
    </w:p>
    <w:p>
      <w:pPr>
        <w:pStyle w:val="1"/>
        <w:jc w:val="both"/>
      </w:pPr>
      <w:r>
        <w:rPr>
          <w:sz w:val="20"/>
        </w:rPr>
        <w:t xml:space="preserve">___________________________________________________________________________</w:t>
      </w:r>
    </w:p>
    <w:p>
      <w:pPr>
        <w:pStyle w:val="1"/>
        <w:jc w:val="both"/>
      </w:pPr>
      <w:r>
        <w:rPr>
          <w:sz w:val="20"/>
        </w:rPr>
        <w:t xml:space="preserve">           и реквизиты документа, удостоверяющего его личность)</w:t>
      </w:r>
    </w:p>
    <w:p>
      <w:pPr>
        <w:pStyle w:val="1"/>
        <w:jc w:val="both"/>
      </w:pPr>
      <w:r>
        <w:rPr>
          <w:sz w:val="20"/>
        </w:rPr>
        <w:t xml:space="preserve">осуществлять  все  необходимые  действия, в том числе подписывать заявку на</w:t>
      </w:r>
    </w:p>
    <w:p>
      <w:pPr>
        <w:pStyle w:val="1"/>
        <w:jc w:val="both"/>
      </w:pPr>
      <w:r>
        <w:rPr>
          <w:sz w:val="20"/>
        </w:rPr>
        <w:t xml:space="preserve">участие   в   конкурсе   на   выполнение   работ  по  капитальному  ремонту</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работ, объект и адрес)</w:t>
      </w:r>
    </w:p>
    <w:p>
      <w:pPr>
        <w:pStyle w:val="1"/>
        <w:jc w:val="both"/>
      </w:pPr>
      <w:r>
        <w:rPr>
          <w:sz w:val="20"/>
        </w:rPr>
        <w:t xml:space="preserve">    Настоящая доверенность выдана сроком на _______________________________</w:t>
      </w:r>
    </w:p>
    <w:p>
      <w:pPr>
        <w:pStyle w:val="1"/>
        <w:jc w:val="both"/>
      </w:pPr>
      <w:r>
        <w:rPr>
          <w:sz w:val="20"/>
        </w:rPr>
        <w:t xml:space="preserve">    Подпись _______________________________________________________________</w:t>
      </w:r>
    </w:p>
    <w:p>
      <w:pPr>
        <w:pStyle w:val="1"/>
        <w:jc w:val="both"/>
      </w:pPr>
      <w:r>
        <w:rPr>
          <w:sz w:val="20"/>
        </w:rPr>
        <w:t xml:space="preserve">(фамилия, имя, отчество (при наличии) лица, которому выдается доверенность,</w:t>
      </w:r>
    </w:p>
    <w:p>
      <w:pPr>
        <w:pStyle w:val="1"/>
        <w:jc w:val="both"/>
      </w:pPr>
      <w:r>
        <w:rPr>
          <w:sz w:val="20"/>
        </w:rPr>
        <w:t xml:space="preserve">                                                                   подпись)</w:t>
      </w:r>
    </w:p>
    <w:p>
      <w:pPr>
        <w:pStyle w:val="1"/>
        <w:jc w:val="both"/>
      </w:pPr>
      <w:r>
        <w:rPr>
          <w:sz w:val="20"/>
        </w:rPr>
        <w:t xml:space="preserve">удостоверяю.</w:t>
      </w:r>
    </w:p>
    <w:p>
      <w:pPr>
        <w:pStyle w:val="1"/>
        <w:jc w:val="both"/>
      </w:pPr>
      <w:r>
        <w:rPr>
          <w:sz w:val="20"/>
        </w:rPr>
      </w:r>
    </w:p>
    <w:p>
      <w:pPr>
        <w:pStyle w:val="1"/>
        <w:jc w:val="both"/>
      </w:pPr>
      <w:r>
        <w:rPr>
          <w:sz w:val="20"/>
        </w:rPr>
        <w:t xml:space="preserve">    Должность</w:t>
      </w:r>
    </w:p>
    <w:p>
      <w:pPr>
        <w:pStyle w:val="1"/>
        <w:jc w:val="both"/>
      </w:pPr>
      <w:r>
        <w:rPr>
          <w:sz w:val="20"/>
        </w:rPr>
        <w:t xml:space="preserve">    уполномоченного лица _______________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МП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Порядку привлечения товариществами</w:t>
      </w:r>
    </w:p>
    <w:p>
      <w:pPr>
        <w:pStyle w:val="0"/>
        <w:jc w:val="right"/>
      </w:pPr>
      <w:r>
        <w:rPr>
          <w:sz w:val="20"/>
        </w:rPr>
        <w:t xml:space="preserve">собственников жилья, жилищными,</w:t>
      </w:r>
    </w:p>
    <w:p>
      <w:pPr>
        <w:pStyle w:val="0"/>
        <w:jc w:val="right"/>
      </w:pPr>
      <w:r>
        <w:rPr>
          <w:sz w:val="20"/>
        </w:rPr>
        <w:t xml:space="preserve">жилищно-строительными кооперативами</w:t>
      </w:r>
    </w:p>
    <w:p>
      <w:pPr>
        <w:pStyle w:val="0"/>
        <w:jc w:val="right"/>
      </w:pPr>
      <w:r>
        <w:rPr>
          <w:sz w:val="20"/>
        </w:rPr>
        <w:t xml:space="preserve">или иными специализированными</w:t>
      </w:r>
    </w:p>
    <w:p>
      <w:pPr>
        <w:pStyle w:val="0"/>
        <w:jc w:val="right"/>
      </w:pPr>
      <w:r>
        <w:rPr>
          <w:sz w:val="20"/>
        </w:rPr>
        <w:t xml:space="preserve">потребительскими кооперативами либо</w:t>
      </w:r>
    </w:p>
    <w:p>
      <w:pPr>
        <w:pStyle w:val="0"/>
        <w:jc w:val="right"/>
      </w:pPr>
      <w:r>
        <w:rPr>
          <w:sz w:val="20"/>
        </w:rPr>
        <w:t xml:space="preserve">выбранными собственниками помещений</w:t>
      </w:r>
    </w:p>
    <w:p>
      <w:pPr>
        <w:pStyle w:val="0"/>
        <w:jc w:val="right"/>
      </w:pPr>
      <w:r>
        <w:rPr>
          <w:sz w:val="20"/>
        </w:rPr>
        <w:t xml:space="preserve">в многоквартирных домах управляющими</w:t>
      </w:r>
    </w:p>
    <w:p>
      <w:pPr>
        <w:pStyle w:val="0"/>
        <w:jc w:val="right"/>
      </w:pPr>
      <w:r>
        <w:rPr>
          <w:sz w:val="20"/>
        </w:rPr>
        <w:t xml:space="preserve">организациями подрядных организаций</w:t>
      </w:r>
    </w:p>
    <w:p>
      <w:pPr>
        <w:pStyle w:val="0"/>
        <w:jc w:val="right"/>
      </w:pPr>
      <w:r>
        <w:rPr>
          <w:sz w:val="20"/>
        </w:rPr>
        <w:t xml:space="preserve">для выполнения работ по капитальному</w:t>
      </w:r>
    </w:p>
    <w:p>
      <w:pPr>
        <w:pStyle w:val="0"/>
        <w:jc w:val="right"/>
      </w:pPr>
      <w:r>
        <w:rPr>
          <w:sz w:val="20"/>
        </w:rPr>
        <w:t xml:space="preserve">ремонту многоквартирных домов</w:t>
      </w:r>
    </w:p>
    <w:p>
      <w:pPr>
        <w:pStyle w:val="0"/>
        <w:jc w:val="right"/>
      </w:pPr>
      <w:r>
        <w:rPr>
          <w:sz w:val="20"/>
        </w:rPr>
        <w:t xml:space="preserve">в Архангельской области с использованием</w:t>
      </w:r>
    </w:p>
    <w:p>
      <w:pPr>
        <w:pStyle w:val="0"/>
        <w:jc w:val="right"/>
      </w:pPr>
      <w:r>
        <w:rPr>
          <w:sz w:val="20"/>
        </w:rPr>
        <w:t xml:space="preserve">средств, предоставляемых в соответствии</w:t>
      </w:r>
    </w:p>
    <w:p>
      <w:pPr>
        <w:pStyle w:val="0"/>
        <w:jc w:val="right"/>
      </w:pPr>
      <w:r>
        <w:rPr>
          <w:sz w:val="20"/>
        </w:rPr>
        <w:t xml:space="preserve">с Федеральным законом от 21 июля 2007 года</w:t>
      </w:r>
    </w:p>
    <w:p>
      <w:pPr>
        <w:pStyle w:val="0"/>
        <w:jc w:val="right"/>
      </w:pPr>
      <w:r>
        <w:rPr>
          <w:sz w:val="20"/>
        </w:rPr>
        <w:t xml:space="preserve">N 185-ФЗ "О Фонде содействия реформированию</w:t>
      </w:r>
    </w:p>
    <w:p>
      <w:pPr>
        <w:pStyle w:val="0"/>
        <w:jc w:val="right"/>
      </w:pPr>
      <w:r>
        <w:rPr>
          <w:sz w:val="20"/>
        </w:rPr>
        <w:t xml:space="preserve">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21.02.2020 </w:t>
            </w:r>
            <w:r>
              <w:rPr>
                <w:sz w:val="20"/>
                <w:color w:val="392c69"/>
              </w:rPr>
              <w:t xml:space="preserve">N 87-пп</w:t>
            </w:r>
            <w:r>
              <w:rPr>
                <w:sz w:val="20"/>
                <w:color w:val="392c69"/>
              </w:rPr>
              <w:t xml:space="preserve">, от 17.11.2020 </w:t>
            </w:r>
            <w:r>
              <w:rPr>
                <w:sz w:val="20"/>
                <w:color w:val="392c69"/>
              </w:rPr>
              <w:t xml:space="preserve">N 756-пп</w:t>
            </w:r>
            <w:r>
              <w:rPr>
                <w:sz w:val="20"/>
                <w:color w:val="392c69"/>
              </w:rPr>
              <w:t xml:space="preserve">, от 11.04.2023 </w:t>
            </w:r>
            <w:r>
              <w:rPr>
                <w:sz w:val="20"/>
                <w:color w:val="392c69"/>
              </w:rPr>
              <w:t xml:space="preserve">N 338-пп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05" w:name="P1105"/>
    <w:bookmarkEnd w:id="1105"/>
    <w:p>
      <w:pPr>
        <w:pStyle w:val="1"/>
        <w:jc w:val="both"/>
      </w:pPr>
      <w:r>
        <w:rPr>
          <w:sz w:val="20"/>
        </w:rPr>
        <w:t xml:space="preserve">                                 СВЕДЕНИЯ</w:t>
      </w:r>
    </w:p>
    <w:p>
      <w:pPr>
        <w:pStyle w:val="1"/>
        <w:jc w:val="both"/>
      </w:pPr>
      <w:r>
        <w:rPr>
          <w:sz w:val="20"/>
        </w:rPr>
        <w:t xml:space="preserve">           о составе и квалификации специалистов, имеющих высшее</w:t>
      </w:r>
    </w:p>
    <w:p>
      <w:pPr>
        <w:pStyle w:val="1"/>
        <w:jc w:val="both"/>
      </w:pPr>
      <w:r>
        <w:rPr>
          <w:sz w:val="20"/>
        </w:rPr>
        <w:t xml:space="preserve">           специальное образование в строительной отрасли и опыт</w:t>
      </w:r>
    </w:p>
    <w:p>
      <w:pPr>
        <w:pStyle w:val="1"/>
        <w:jc w:val="both"/>
      </w:pPr>
      <w:r>
        <w:rPr>
          <w:sz w:val="20"/>
        </w:rPr>
        <w:t xml:space="preserve">              работы на руководящих должностях не менее 5 лет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2154"/>
        <w:gridCol w:w="1247"/>
        <w:gridCol w:w="1134"/>
        <w:gridCol w:w="1134"/>
        <w:gridCol w:w="1644"/>
        <w:gridCol w:w="1417"/>
      </w:tblGrid>
      <w:tr>
        <w:tc>
          <w:tcPr>
            <w:tcW w:w="340" w:type="dxa"/>
          </w:tcPr>
          <w:p>
            <w:pPr>
              <w:pStyle w:val="0"/>
            </w:pPr>
            <w:r>
              <w:rPr>
                <w:sz w:val="20"/>
              </w:rPr>
            </w:r>
          </w:p>
        </w:tc>
        <w:tc>
          <w:tcPr>
            <w:tcW w:w="2154" w:type="dxa"/>
          </w:tcPr>
          <w:p>
            <w:pPr>
              <w:pStyle w:val="0"/>
              <w:jc w:val="center"/>
            </w:pPr>
            <w:r>
              <w:rPr>
                <w:sz w:val="20"/>
              </w:rPr>
              <w:t xml:space="preserve">фамилия, имя, отчество (при наличии)</w:t>
            </w:r>
          </w:p>
        </w:tc>
        <w:tc>
          <w:tcPr>
            <w:tcW w:w="1247" w:type="dxa"/>
          </w:tcPr>
          <w:p>
            <w:pPr>
              <w:pStyle w:val="0"/>
              <w:jc w:val="center"/>
            </w:pPr>
            <w:r>
              <w:rPr>
                <w:sz w:val="20"/>
              </w:rPr>
              <w:t xml:space="preserve">Должность</w:t>
            </w:r>
          </w:p>
          <w:p>
            <w:pPr>
              <w:pStyle w:val="0"/>
              <w:jc w:val="center"/>
            </w:pPr>
            <w:r>
              <w:rPr>
                <w:sz w:val="20"/>
              </w:rPr>
              <w:t xml:space="preserve">в компании</w:t>
            </w:r>
          </w:p>
        </w:tc>
        <w:tc>
          <w:tcPr>
            <w:tcW w:w="1134" w:type="dxa"/>
          </w:tcPr>
          <w:p>
            <w:pPr>
              <w:pStyle w:val="0"/>
              <w:jc w:val="center"/>
            </w:pPr>
            <w:r>
              <w:rPr>
                <w:sz w:val="20"/>
              </w:rPr>
              <w:t xml:space="preserve">Стаж</w:t>
            </w:r>
          </w:p>
          <w:p>
            <w:pPr>
              <w:pStyle w:val="0"/>
              <w:jc w:val="center"/>
            </w:pPr>
            <w:r>
              <w:rPr>
                <w:sz w:val="20"/>
              </w:rPr>
              <w:t xml:space="preserve">работы</w:t>
            </w:r>
          </w:p>
          <w:p>
            <w:pPr>
              <w:pStyle w:val="0"/>
              <w:jc w:val="center"/>
            </w:pPr>
            <w:r>
              <w:rPr>
                <w:sz w:val="20"/>
              </w:rPr>
              <w:t xml:space="preserve">в отрасли</w:t>
            </w:r>
          </w:p>
        </w:tc>
        <w:tc>
          <w:tcPr>
            <w:tcW w:w="1134" w:type="dxa"/>
          </w:tcPr>
          <w:p>
            <w:pPr>
              <w:pStyle w:val="0"/>
              <w:jc w:val="center"/>
            </w:pPr>
            <w:r>
              <w:rPr>
                <w:sz w:val="20"/>
              </w:rPr>
              <w:t xml:space="preserve">Стаж работы в компании</w:t>
            </w:r>
          </w:p>
        </w:tc>
        <w:tc>
          <w:tcPr>
            <w:tcW w:w="1644" w:type="dxa"/>
          </w:tcPr>
          <w:p>
            <w:pPr>
              <w:pStyle w:val="0"/>
              <w:jc w:val="center"/>
            </w:pPr>
            <w:r>
              <w:rPr>
                <w:sz w:val="20"/>
              </w:rPr>
              <w:t xml:space="preserve">Название учебного заведения и год окончания</w:t>
            </w:r>
          </w:p>
        </w:tc>
        <w:tc>
          <w:tcPr>
            <w:tcW w:w="1417" w:type="dxa"/>
          </w:tcPr>
          <w:p>
            <w:pPr>
              <w:pStyle w:val="0"/>
              <w:jc w:val="center"/>
            </w:pPr>
            <w:r>
              <w:rPr>
                <w:sz w:val="20"/>
              </w:rPr>
              <w:t xml:space="preserve">Примечания</w:t>
            </w:r>
          </w:p>
        </w:tc>
      </w:tr>
      <w:tr>
        <w:tc>
          <w:tcPr>
            <w:tcW w:w="340" w:type="dxa"/>
          </w:tcPr>
          <w:p>
            <w:pPr>
              <w:pStyle w:val="0"/>
              <w:jc w:val="center"/>
            </w:pPr>
            <w:r>
              <w:rPr>
                <w:sz w:val="20"/>
              </w:rPr>
              <w:t xml:space="preserve">1</w:t>
            </w:r>
          </w:p>
        </w:tc>
        <w:tc>
          <w:tcPr>
            <w:tcW w:w="2154"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644" w:type="dxa"/>
          </w:tcPr>
          <w:p>
            <w:pPr>
              <w:pStyle w:val="0"/>
            </w:pPr>
            <w:r>
              <w:rPr>
                <w:sz w:val="20"/>
              </w:rPr>
            </w:r>
          </w:p>
        </w:tc>
        <w:tc>
          <w:tcPr>
            <w:tcW w:w="1417" w:type="dxa"/>
          </w:tcPr>
          <w:p>
            <w:pPr>
              <w:pStyle w:val="0"/>
            </w:pPr>
            <w:r>
              <w:rPr>
                <w:sz w:val="20"/>
              </w:rPr>
            </w:r>
          </w:p>
        </w:tc>
      </w:tr>
      <w:tr>
        <w:tc>
          <w:tcPr>
            <w:tcW w:w="340" w:type="dxa"/>
          </w:tcPr>
          <w:p>
            <w:pPr>
              <w:pStyle w:val="0"/>
              <w:jc w:val="center"/>
            </w:pPr>
            <w:r>
              <w:rPr>
                <w:sz w:val="20"/>
              </w:rPr>
              <w:t xml:space="preserve">2</w:t>
            </w:r>
          </w:p>
        </w:tc>
        <w:tc>
          <w:tcPr>
            <w:tcW w:w="2154"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644" w:type="dxa"/>
          </w:tcPr>
          <w:p>
            <w:pPr>
              <w:pStyle w:val="0"/>
            </w:pPr>
            <w:r>
              <w:rPr>
                <w:sz w:val="20"/>
              </w:rPr>
            </w:r>
          </w:p>
        </w:tc>
        <w:tc>
          <w:tcPr>
            <w:tcW w:w="1417" w:type="dxa"/>
          </w:tcPr>
          <w:p>
            <w:pPr>
              <w:pStyle w:val="0"/>
            </w:pPr>
            <w:r>
              <w:rPr>
                <w:sz w:val="20"/>
              </w:rPr>
            </w:r>
          </w:p>
        </w:tc>
      </w:tr>
      <w:tr>
        <w:tc>
          <w:tcPr>
            <w:tcW w:w="340" w:type="dxa"/>
          </w:tcPr>
          <w:p>
            <w:pPr>
              <w:pStyle w:val="0"/>
              <w:jc w:val="center"/>
            </w:pPr>
            <w:r>
              <w:rPr>
                <w:sz w:val="20"/>
              </w:rPr>
              <w:t xml:space="preserve">3</w:t>
            </w:r>
          </w:p>
        </w:tc>
        <w:tc>
          <w:tcPr>
            <w:tcW w:w="2154"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644"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    Итого:</w:t>
      </w:r>
    </w:p>
    <w:p>
      <w:pPr>
        <w:pStyle w:val="1"/>
        <w:jc w:val="both"/>
      </w:pPr>
      <w:r>
        <w:rPr>
          <w:sz w:val="20"/>
        </w:rPr>
        <w:t xml:space="preserve">    количество  специалистов с опытом работы более 10 лет и стажем работы в</w:t>
      </w:r>
    </w:p>
    <w:p>
      <w:pPr>
        <w:pStyle w:val="1"/>
        <w:jc w:val="both"/>
      </w:pPr>
      <w:r>
        <w:rPr>
          <w:sz w:val="20"/>
        </w:rPr>
        <w:t xml:space="preserve">компании более 2 лет - _____ человек;</w:t>
      </w:r>
    </w:p>
    <w:p>
      <w:pPr>
        <w:pStyle w:val="1"/>
        <w:jc w:val="both"/>
      </w:pPr>
      <w:r>
        <w:rPr>
          <w:sz w:val="20"/>
        </w:rPr>
        <w:t xml:space="preserve">    количество специалистов с опытом работы более 5 лет - _____ человек.</w:t>
      </w:r>
    </w:p>
    <w:p>
      <w:pPr>
        <w:pStyle w:val="1"/>
        <w:jc w:val="both"/>
      </w:pPr>
      <w:r>
        <w:rPr>
          <w:sz w:val="20"/>
        </w:rPr>
        <w:t xml:space="preserve">    Среднесписочная   численность   работников  участника  на  дату  подачи</w:t>
      </w:r>
    </w:p>
    <w:p>
      <w:pPr>
        <w:pStyle w:val="1"/>
        <w:jc w:val="both"/>
      </w:pPr>
      <w:r>
        <w:rPr>
          <w:sz w:val="20"/>
        </w:rPr>
        <w:t xml:space="preserve">заявки: ___________________________________________________________________</w:t>
      </w:r>
    </w:p>
    <w:p>
      <w:pPr>
        <w:pStyle w:val="1"/>
        <w:jc w:val="both"/>
      </w:pPr>
      <w:r>
        <w:rPr>
          <w:sz w:val="20"/>
        </w:rPr>
      </w:r>
    </w:p>
    <w:p>
      <w:pPr>
        <w:pStyle w:val="1"/>
        <w:jc w:val="both"/>
      </w:pPr>
      <w:r>
        <w:rPr>
          <w:sz w:val="20"/>
        </w:rPr>
        <w:t xml:space="preserve">    Прилагаются   следующие   документы   в   отношении  каждого  работника</w:t>
      </w:r>
    </w:p>
    <w:p>
      <w:pPr>
        <w:pStyle w:val="1"/>
        <w:jc w:val="both"/>
      </w:pPr>
      <w:r>
        <w:rPr>
          <w:sz w:val="20"/>
        </w:rPr>
        <w:t xml:space="preserve">(заверенные участником):</w:t>
      </w:r>
    </w:p>
    <w:p>
      <w:pPr>
        <w:pStyle w:val="1"/>
        <w:jc w:val="both"/>
      </w:pPr>
      <w:r>
        <w:rPr>
          <w:sz w:val="20"/>
        </w:rPr>
        <w:t xml:space="preserve">    1. Копия паспорта на ___ л. в ___ экз.</w:t>
      </w:r>
    </w:p>
    <w:p>
      <w:pPr>
        <w:pStyle w:val="1"/>
        <w:jc w:val="both"/>
      </w:pPr>
      <w:r>
        <w:rPr>
          <w:sz w:val="20"/>
        </w:rPr>
        <w:t xml:space="preserve">    2. Копия диплома на ___ л. в ___ экз.</w:t>
      </w:r>
    </w:p>
    <w:p>
      <w:pPr>
        <w:pStyle w:val="1"/>
        <w:jc w:val="both"/>
      </w:pPr>
      <w:r>
        <w:rPr>
          <w:sz w:val="20"/>
        </w:rPr>
        <w:t xml:space="preserve">    3.  Копия  трудовой  книжки  на  ___  л.  в ___ экз. и (или) сведения о</w:t>
      </w:r>
    </w:p>
    <w:p>
      <w:pPr>
        <w:pStyle w:val="1"/>
        <w:jc w:val="both"/>
      </w:pPr>
      <w:r>
        <w:rPr>
          <w:sz w:val="20"/>
        </w:rPr>
        <w:t xml:space="preserve">трудовой деятельности).</w:t>
      </w:r>
    </w:p>
    <w:p>
      <w:pPr>
        <w:pStyle w:val="1"/>
        <w:jc w:val="both"/>
      </w:pPr>
      <w:r>
        <w:rPr>
          <w:sz w:val="20"/>
        </w:rPr>
      </w:r>
    </w:p>
    <w:p>
      <w:pPr>
        <w:pStyle w:val="1"/>
        <w:jc w:val="both"/>
      </w:pPr>
      <w:r>
        <w:rPr>
          <w:sz w:val="20"/>
        </w:rPr>
        <w:t xml:space="preserve">    Должность</w:t>
      </w:r>
    </w:p>
    <w:p>
      <w:pPr>
        <w:pStyle w:val="1"/>
        <w:jc w:val="both"/>
      </w:pPr>
      <w:r>
        <w:rPr>
          <w:sz w:val="20"/>
        </w:rPr>
        <w:t xml:space="preserve">    уполномоченного лица _______________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МП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Порядку привлечения товариществами</w:t>
      </w:r>
    </w:p>
    <w:p>
      <w:pPr>
        <w:pStyle w:val="0"/>
        <w:jc w:val="right"/>
      </w:pPr>
      <w:r>
        <w:rPr>
          <w:sz w:val="20"/>
        </w:rPr>
        <w:t xml:space="preserve">собственников жилья, жилищными,</w:t>
      </w:r>
    </w:p>
    <w:p>
      <w:pPr>
        <w:pStyle w:val="0"/>
        <w:jc w:val="right"/>
      </w:pPr>
      <w:r>
        <w:rPr>
          <w:sz w:val="20"/>
        </w:rPr>
        <w:t xml:space="preserve">жилищно-строительными кооперативами</w:t>
      </w:r>
    </w:p>
    <w:p>
      <w:pPr>
        <w:pStyle w:val="0"/>
        <w:jc w:val="right"/>
      </w:pPr>
      <w:r>
        <w:rPr>
          <w:sz w:val="20"/>
        </w:rPr>
        <w:t xml:space="preserve">или иными специализированными</w:t>
      </w:r>
    </w:p>
    <w:p>
      <w:pPr>
        <w:pStyle w:val="0"/>
        <w:jc w:val="right"/>
      </w:pPr>
      <w:r>
        <w:rPr>
          <w:sz w:val="20"/>
        </w:rPr>
        <w:t xml:space="preserve">потребительскими кооперативами либо</w:t>
      </w:r>
    </w:p>
    <w:p>
      <w:pPr>
        <w:pStyle w:val="0"/>
        <w:jc w:val="right"/>
      </w:pPr>
      <w:r>
        <w:rPr>
          <w:sz w:val="20"/>
        </w:rPr>
        <w:t xml:space="preserve">выбранными собственниками помещений</w:t>
      </w:r>
    </w:p>
    <w:p>
      <w:pPr>
        <w:pStyle w:val="0"/>
        <w:jc w:val="right"/>
      </w:pPr>
      <w:r>
        <w:rPr>
          <w:sz w:val="20"/>
        </w:rPr>
        <w:t xml:space="preserve">в многоквартирных домах управляющими</w:t>
      </w:r>
    </w:p>
    <w:p>
      <w:pPr>
        <w:pStyle w:val="0"/>
        <w:jc w:val="right"/>
      </w:pPr>
      <w:r>
        <w:rPr>
          <w:sz w:val="20"/>
        </w:rPr>
        <w:t xml:space="preserve">организациями подрядных организаций</w:t>
      </w:r>
    </w:p>
    <w:p>
      <w:pPr>
        <w:pStyle w:val="0"/>
        <w:jc w:val="right"/>
      </w:pPr>
      <w:r>
        <w:rPr>
          <w:sz w:val="20"/>
        </w:rPr>
        <w:t xml:space="preserve">для выполнения работ по капитальному</w:t>
      </w:r>
    </w:p>
    <w:p>
      <w:pPr>
        <w:pStyle w:val="0"/>
        <w:jc w:val="right"/>
      </w:pPr>
      <w:r>
        <w:rPr>
          <w:sz w:val="20"/>
        </w:rPr>
        <w:t xml:space="preserve">ремонту многоквартирных домов</w:t>
      </w:r>
    </w:p>
    <w:p>
      <w:pPr>
        <w:pStyle w:val="0"/>
        <w:jc w:val="right"/>
      </w:pPr>
      <w:r>
        <w:rPr>
          <w:sz w:val="20"/>
        </w:rPr>
        <w:t xml:space="preserve">в Архангельской области с использованием</w:t>
      </w:r>
    </w:p>
    <w:p>
      <w:pPr>
        <w:pStyle w:val="0"/>
        <w:jc w:val="right"/>
      </w:pPr>
      <w:r>
        <w:rPr>
          <w:sz w:val="20"/>
        </w:rPr>
        <w:t xml:space="preserve">средств, предоставляемых в соответствии</w:t>
      </w:r>
    </w:p>
    <w:p>
      <w:pPr>
        <w:pStyle w:val="0"/>
        <w:jc w:val="right"/>
      </w:pPr>
      <w:r>
        <w:rPr>
          <w:sz w:val="20"/>
        </w:rPr>
        <w:t xml:space="preserve">с Федеральным законом от 21 июля 2007 года</w:t>
      </w:r>
    </w:p>
    <w:p>
      <w:pPr>
        <w:pStyle w:val="0"/>
        <w:jc w:val="right"/>
      </w:pPr>
      <w:r>
        <w:rPr>
          <w:sz w:val="20"/>
        </w:rPr>
        <w:t xml:space="preserve">N 185-ФЗ "О Фонде содействия реформированию</w:t>
      </w:r>
    </w:p>
    <w:p>
      <w:pPr>
        <w:pStyle w:val="0"/>
        <w:jc w:val="right"/>
      </w:pPr>
      <w:r>
        <w:rPr>
          <w:sz w:val="20"/>
        </w:rPr>
        <w:t xml:space="preserve">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30.06.2015 </w:t>
            </w:r>
            <w:r>
              <w:rPr>
                <w:sz w:val="20"/>
                <w:color w:val="392c69"/>
              </w:rPr>
              <w:t xml:space="preserve">N 251-пп</w:t>
            </w:r>
            <w:r>
              <w:rPr>
                <w:sz w:val="20"/>
                <w:color w:val="392c69"/>
              </w:rPr>
              <w:t xml:space="preserve">, от 11.04.2023 </w:t>
            </w:r>
            <w:r>
              <w:rPr>
                <w:sz w:val="20"/>
                <w:color w:val="392c69"/>
              </w:rPr>
              <w:t xml:space="preserve">N 338-пп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Примерная форма</w:t>
      </w:r>
    </w:p>
    <w:p>
      <w:pPr>
        <w:pStyle w:val="1"/>
        <w:jc w:val="both"/>
      </w:pPr>
      <w:r>
        <w:rPr>
          <w:sz w:val="20"/>
        </w:rPr>
        <w:t xml:space="preserve">                                             договора подряда на выполнение</w:t>
      </w:r>
    </w:p>
    <w:p>
      <w:pPr>
        <w:pStyle w:val="1"/>
        <w:jc w:val="both"/>
      </w:pPr>
      <w:r>
        <w:rPr>
          <w:sz w:val="20"/>
        </w:rPr>
        <w:t xml:space="preserve">                                              работ по капитальному ремонту</w:t>
      </w:r>
    </w:p>
    <w:p>
      <w:pPr>
        <w:pStyle w:val="1"/>
        <w:jc w:val="both"/>
      </w:pPr>
      <w:r>
        <w:rPr>
          <w:sz w:val="20"/>
        </w:rPr>
        <w:t xml:space="preserve">                                                      многоквартирных домов</w:t>
      </w:r>
    </w:p>
    <w:p>
      <w:pPr>
        <w:pStyle w:val="1"/>
        <w:jc w:val="both"/>
      </w:pPr>
      <w:r>
        <w:rPr>
          <w:sz w:val="20"/>
        </w:rPr>
      </w:r>
    </w:p>
    <w:bookmarkStart w:id="1191" w:name="P1191"/>
    <w:bookmarkEnd w:id="1191"/>
    <w:p>
      <w:pPr>
        <w:pStyle w:val="1"/>
        <w:jc w:val="both"/>
      </w:pPr>
      <w:r>
        <w:rPr>
          <w:sz w:val="20"/>
        </w:rPr>
        <w:t xml:space="preserve">                                  ДОГОВОР</w:t>
      </w:r>
    </w:p>
    <w:p>
      <w:pPr>
        <w:pStyle w:val="1"/>
        <w:jc w:val="both"/>
      </w:pPr>
      <w:r>
        <w:rPr>
          <w:sz w:val="20"/>
        </w:rPr>
        <w:t xml:space="preserve">                на выполнение работ по капитальному ремонту</w:t>
      </w:r>
    </w:p>
    <w:p>
      <w:pPr>
        <w:pStyle w:val="1"/>
        <w:jc w:val="both"/>
      </w:pPr>
      <w:r>
        <w:rPr>
          <w:sz w:val="20"/>
        </w:rPr>
        <w:t xml:space="preserve">                           многоквартирного дома</w:t>
      </w:r>
    </w:p>
    <w:p>
      <w:pPr>
        <w:pStyle w:val="1"/>
        <w:jc w:val="both"/>
      </w:pPr>
      <w:r>
        <w:rPr>
          <w:sz w:val="20"/>
        </w:rPr>
      </w:r>
    </w:p>
    <w:p>
      <w:pPr>
        <w:pStyle w:val="1"/>
        <w:jc w:val="both"/>
      </w:pPr>
      <w:r>
        <w:rPr>
          <w:sz w:val="20"/>
        </w:rPr>
        <w:t xml:space="preserve">    "__" __________ 20__ года                             N _______________</w:t>
      </w:r>
    </w:p>
    <w:p>
      <w:pPr>
        <w:pStyle w:val="1"/>
        <w:jc w:val="both"/>
      </w:pPr>
      <w:r>
        <w:rPr>
          <w:sz w:val="20"/>
        </w:rPr>
      </w:r>
    </w:p>
    <w:p>
      <w:pPr>
        <w:pStyle w:val="1"/>
        <w:jc w:val="both"/>
      </w:pPr>
      <w:r>
        <w:rPr>
          <w:sz w:val="20"/>
        </w:rPr>
        <w:t xml:space="preserve">    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заказчика)</w:t>
      </w:r>
    </w:p>
    <w:p>
      <w:pPr>
        <w:pStyle w:val="1"/>
        <w:jc w:val="both"/>
      </w:pPr>
      <w:r>
        <w:rPr>
          <w:sz w:val="20"/>
        </w:rPr>
        <w:t xml:space="preserve">в лице ___________________________________________________________________,</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(далее - Заказчик), с одной стороны, и 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подрядной организации)</w:t>
      </w:r>
    </w:p>
    <w:p>
      <w:pPr>
        <w:pStyle w:val="1"/>
        <w:jc w:val="both"/>
      </w:pPr>
      <w:r>
        <w:rPr>
          <w:sz w:val="20"/>
        </w:rPr>
        <w:t xml:space="preserve">в лице ______________________________________________________, действующего</w:t>
      </w:r>
    </w:p>
    <w:p>
      <w:pPr>
        <w:pStyle w:val="1"/>
        <w:jc w:val="both"/>
      </w:pPr>
      <w:r>
        <w:rPr>
          <w:sz w:val="20"/>
        </w:rPr>
        <w:t xml:space="preserve">на основании _________________________________________ (далее - Подрядчик),</w:t>
      </w:r>
    </w:p>
    <w:p>
      <w:pPr>
        <w:pStyle w:val="1"/>
        <w:jc w:val="both"/>
      </w:pPr>
      <w:r>
        <w:rPr>
          <w:sz w:val="20"/>
        </w:rPr>
        <w:t xml:space="preserve">с  другой  стороны,  именуемые  в дальнейшем "Стороны", заключили настоящий</w:t>
      </w:r>
    </w:p>
    <w:p>
      <w:pPr>
        <w:pStyle w:val="1"/>
        <w:jc w:val="both"/>
      </w:pPr>
      <w:r>
        <w:rPr>
          <w:sz w:val="20"/>
        </w:rPr>
        <w:t xml:space="preserve">Договор о нижеследующем:</w:t>
      </w:r>
    </w:p>
    <w:p>
      <w:pPr>
        <w:pStyle w:val="1"/>
        <w:jc w:val="both"/>
      </w:pPr>
      <w:r>
        <w:rPr>
          <w:sz w:val="20"/>
        </w:rPr>
      </w:r>
    </w:p>
    <w:p>
      <w:pPr>
        <w:pStyle w:val="1"/>
        <w:jc w:val="both"/>
      </w:pPr>
      <w:r>
        <w:rPr>
          <w:sz w:val="20"/>
        </w:rPr>
        <w:t xml:space="preserve">                1. Предмет и существенные условия Договора</w:t>
      </w:r>
    </w:p>
    <w:p>
      <w:pPr>
        <w:pStyle w:val="1"/>
        <w:jc w:val="both"/>
      </w:pPr>
      <w:r>
        <w:rPr>
          <w:sz w:val="20"/>
        </w:rPr>
      </w:r>
    </w:p>
    <w:bookmarkStart w:id="1212" w:name="P1212"/>
    <w:bookmarkEnd w:id="1212"/>
    <w:p>
      <w:pPr>
        <w:pStyle w:val="1"/>
        <w:jc w:val="both"/>
      </w:pPr>
      <w:r>
        <w:rPr>
          <w:sz w:val="20"/>
        </w:rPr>
        <w:t xml:space="preserve">    1.2. Заказчик поручает,  а Подрядчик принимает на себя обязательства по</w:t>
      </w:r>
    </w:p>
    <w:p>
      <w:pPr>
        <w:pStyle w:val="1"/>
        <w:jc w:val="both"/>
      </w:pPr>
      <w:r>
        <w:rPr>
          <w:sz w:val="20"/>
        </w:rPr>
        <w:t xml:space="preserve">выполнению работ по капитальному ремонту _________________ (далее - работы)</w:t>
      </w:r>
    </w:p>
    <w:p>
      <w:pPr>
        <w:pStyle w:val="1"/>
        <w:jc w:val="both"/>
      </w:pPr>
      <w:r>
        <w:rPr>
          <w:sz w:val="20"/>
        </w:rPr>
        <w:t xml:space="preserve">многоквартирного   дома   (далее   -  объект),  расположенного  по  адресу:</w:t>
      </w:r>
    </w:p>
    <w:p>
      <w:pPr>
        <w:pStyle w:val="1"/>
        <w:jc w:val="both"/>
      </w:pPr>
      <w:r>
        <w:rPr>
          <w:sz w:val="20"/>
        </w:rPr>
        <w:t xml:space="preserve">___________________________________________, в соответствии с технической и</w:t>
      </w:r>
    </w:p>
    <w:p>
      <w:pPr>
        <w:pStyle w:val="1"/>
        <w:jc w:val="both"/>
      </w:pPr>
      <w:r>
        <w:rPr>
          <w:sz w:val="20"/>
        </w:rPr>
        <w:t xml:space="preserve">сметной документацией, прилагаемой к Договору.</w:t>
      </w:r>
    </w:p>
    <w:p>
      <w:pPr>
        <w:pStyle w:val="1"/>
        <w:jc w:val="both"/>
      </w:pPr>
      <w:r>
        <w:rPr>
          <w:sz w:val="20"/>
        </w:rPr>
        <w:t xml:space="preserve">    Общая стоимость работ по Договору составляет __________________ рублей,</w:t>
      </w:r>
    </w:p>
    <w:p>
      <w:pPr>
        <w:pStyle w:val="1"/>
        <w:jc w:val="both"/>
      </w:pPr>
      <w:r>
        <w:rPr>
          <w:sz w:val="20"/>
        </w:rPr>
        <w:t xml:space="preserve">в том числе НДС ___________________________________________________ рублей.</w:t>
      </w:r>
    </w:p>
    <w:p>
      <w:pPr>
        <w:pStyle w:val="1"/>
        <w:jc w:val="both"/>
      </w:pPr>
      <w:r>
        <w:rPr>
          <w:sz w:val="20"/>
        </w:rPr>
        <w:t xml:space="preserve">    Стоимость по видам работ составляет:</w:t>
      </w:r>
    </w:p>
    <w:p>
      <w:pPr>
        <w:pStyle w:val="1"/>
        <w:jc w:val="both"/>
      </w:pPr>
      <w:r>
        <w:rPr>
          <w:sz w:val="20"/>
        </w:rPr>
        <w:t xml:space="preserve">    ____________________________________________ __________________ рублей;</w:t>
      </w:r>
    </w:p>
    <w:p>
      <w:pPr>
        <w:pStyle w:val="1"/>
        <w:jc w:val="both"/>
      </w:pPr>
      <w:r>
        <w:rPr>
          <w:sz w:val="20"/>
        </w:rPr>
        <w:t xml:space="preserve">                    (вид работ)</w:t>
      </w:r>
    </w:p>
    <w:p>
      <w:pPr>
        <w:pStyle w:val="1"/>
        <w:jc w:val="both"/>
      </w:pPr>
      <w:r>
        <w:rPr>
          <w:sz w:val="20"/>
        </w:rPr>
        <w:t xml:space="preserve">    ____________________________________________ __________________ рублей;</w:t>
      </w:r>
    </w:p>
    <w:p>
      <w:pPr>
        <w:pStyle w:val="1"/>
        <w:jc w:val="both"/>
      </w:pPr>
      <w:r>
        <w:rPr>
          <w:sz w:val="20"/>
        </w:rPr>
        <w:t xml:space="preserve">                    (вид работ)</w:t>
      </w:r>
    </w:p>
    <w:p>
      <w:pPr>
        <w:pStyle w:val="1"/>
        <w:jc w:val="both"/>
      </w:pPr>
      <w:r>
        <w:rPr>
          <w:sz w:val="20"/>
        </w:rPr>
        <w:t xml:space="preserve">    ____________________________________________ __________________ рублей.</w:t>
      </w:r>
    </w:p>
    <w:p>
      <w:pPr>
        <w:pStyle w:val="1"/>
        <w:jc w:val="both"/>
      </w:pPr>
      <w:r>
        <w:rPr>
          <w:sz w:val="20"/>
        </w:rPr>
        <w:t xml:space="preserve">                    (вид работ)</w:t>
      </w:r>
    </w:p>
    <w:p>
      <w:pPr>
        <w:pStyle w:val="0"/>
        <w:ind w:firstLine="540"/>
        <w:jc w:val="both"/>
      </w:pPr>
      <w:r>
        <w:rPr>
          <w:sz w:val="20"/>
        </w:rPr>
        <w:t xml:space="preserve">1.3. Указанная в </w:t>
      </w:r>
      <w:r>
        <w:rPr>
          <w:sz w:val="20"/>
        </w:rPr>
        <w:t xml:space="preserve">пункте 1.2</w:t>
      </w:r>
      <w:r>
        <w:rPr>
          <w:sz w:val="20"/>
        </w:rPr>
        <w:t xml:space="preserve"> стоимость работ увеличению не подлежит.</w:t>
      </w:r>
    </w:p>
    <w:p>
      <w:pPr>
        <w:pStyle w:val="0"/>
        <w:spacing w:before="200" w:lineRule="auto"/>
        <w:ind w:firstLine="540"/>
        <w:jc w:val="both"/>
      </w:pPr>
      <w:r>
        <w:rPr>
          <w:sz w:val="20"/>
        </w:rPr>
        <w:t xml:space="preserve">1.4. Срок выполнения работ составляет __________ дней.</w:t>
      </w:r>
    </w:p>
    <w:p>
      <w:pPr>
        <w:pStyle w:val="0"/>
        <w:spacing w:before="200" w:lineRule="auto"/>
        <w:ind w:firstLine="540"/>
        <w:jc w:val="both"/>
      </w:pPr>
      <w:r>
        <w:rPr>
          <w:sz w:val="20"/>
        </w:rPr>
        <w:t xml:space="preserve">1.5. В счет стоимости работ в пределах суммы, указанной в </w:t>
      </w:r>
      <w:r>
        <w:rPr>
          <w:sz w:val="20"/>
        </w:rPr>
        <w:t xml:space="preserve">пункте 1.2</w:t>
      </w:r>
      <w:r>
        <w:rPr>
          <w:sz w:val="20"/>
        </w:rPr>
        <w:t xml:space="preserve"> Договора, Подрядчик берет на себя обязательство перед Заказчиком за свой риск из своих материалов, своими силами и средствами выполнить работы в соответствии с Договором, устранить все недостатки и передать результаты выполненных работ Заказчику.</w:t>
      </w:r>
    </w:p>
    <w:p>
      <w:pPr>
        <w:pStyle w:val="0"/>
        <w:spacing w:before="200" w:lineRule="auto"/>
        <w:ind w:firstLine="540"/>
        <w:jc w:val="both"/>
      </w:pPr>
      <w:r>
        <w:rPr>
          <w:sz w:val="20"/>
        </w:rPr>
        <w:t xml:space="preserve">1.6. Заказчик берет на себя обязательство уплатить Подрядчику за выполнение работ сумму, равную их стоимости, определенной в соответствии с Договором, в пределах суммы, указанной в </w:t>
      </w:r>
      <w:r>
        <w:rPr>
          <w:sz w:val="20"/>
        </w:rPr>
        <w:t xml:space="preserve">пункте 1.2</w:t>
      </w:r>
      <w:r>
        <w:rPr>
          <w:sz w:val="20"/>
        </w:rPr>
        <w:t xml:space="preserve"> Договора, в сроки и в порядке, определенные настоящим Договором.</w:t>
      </w:r>
    </w:p>
    <w:p>
      <w:pPr>
        <w:pStyle w:val="0"/>
        <w:spacing w:before="200" w:lineRule="auto"/>
        <w:ind w:firstLine="540"/>
        <w:jc w:val="both"/>
      </w:pPr>
      <w:r>
        <w:rPr>
          <w:sz w:val="20"/>
        </w:rPr>
        <w:t xml:space="preserve">1.7. Основанием для заключения настоящего Договора является _______________ _______________ N __________ от "__" ________ 20__ г.</w:t>
      </w:r>
    </w:p>
    <w:p>
      <w:pPr>
        <w:pStyle w:val="0"/>
        <w:jc w:val="both"/>
      </w:pPr>
      <w:r>
        <w:rPr>
          <w:sz w:val="20"/>
        </w:rPr>
      </w:r>
    </w:p>
    <w:p>
      <w:pPr>
        <w:pStyle w:val="0"/>
        <w:outlineLvl w:val="2"/>
        <w:jc w:val="center"/>
      </w:pPr>
      <w:r>
        <w:rPr>
          <w:sz w:val="20"/>
        </w:rPr>
        <w:t xml:space="preserve">2. Обеспечение исполнения обязательств Подрядчика</w:t>
      </w:r>
    </w:p>
    <w:p>
      <w:pPr>
        <w:pStyle w:val="0"/>
        <w:jc w:val="both"/>
      </w:pPr>
      <w:r>
        <w:rPr>
          <w:sz w:val="20"/>
        </w:rPr>
      </w:r>
    </w:p>
    <w:p>
      <w:pPr>
        <w:pStyle w:val="0"/>
        <w:ind w:firstLine="540"/>
        <w:jc w:val="both"/>
      </w:pPr>
      <w:r>
        <w:rPr>
          <w:sz w:val="20"/>
        </w:rPr>
        <w:t xml:space="preserve">2.1. Обеспечением исполнения обязательств Подрядчика по Договору является ____________________ на сумму __________ рублей. Подрядчик обязан представить Заказчику обеспечение исполнения обязательств по Договору в 10-дневный срок с даты подписания Договора Сторонами.</w:t>
      </w:r>
    </w:p>
    <w:p>
      <w:pPr>
        <w:pStyle w:val="0"/>
        <w:spacing w:before="200" w:lineRule="auto"/>
        <w:ind w:firstLine="540"/>
        <w:jc w:val="both"/>
      </w:pPr>
      <w:r>
        <w:rPr>
          <w:sz w:val="20"/>
        </w:rPr>
        <w:t xml:space="preserve">2.2. Обеспечением исполнения обязательств Подрядчика по устранению выявленных дефектов в гарантийный период является ____________________ на сумму __________ рублей, действующее до истечения гарантийного периода. Подрядчик обязан представить Заказчику данное обеспечение до подписания акта приемки объекта, а при проведении капитального ремонта по нескольким видам работ на объекте - актов о приемке рабочей комиссией законченных работ по капитальному ремонту объекта по всем видам работ.</w:t>
      </w:r>
    </w:p>
    <w:p>
      <w:pPr>
        <w:pStyle w:val="0"/>
        <w:jc w:val="both"/>
      </w:pPr>
      <w:r>
        <w:rPr>
          <w:sz w:val="20"/>
        </w:rPr>
      </w:r>
    </w:p>
    <w:p>
      <w:pPr>
        <w:pStyle w:val="0"/>
        <w:outlineLvl w:val="2"/>
        <w:jc w:val="center"/>
      </w:pPr>
      <w:r>
        <w:rPr>
          <w:sz w:val="20"/>
        </w:rPr>
        <w:t xml:space="preserve">3. Порядок оплаты работ</w:t>
      </w:r>
    </w:p>
    <w:p>
      <w:pPr>
        <w:pStyle w:val="0"/>
        <w:jc w:val="both"/>
      </w:pPr>
      <w:r>
        <w:rPr>
          <w:sz w:val="20"/>
        </w:rPr>
      </w:r>
    </w:p>
    <w:bookmarkStart w:id="1239" w:name="P1239"/>
    <w:bookmarkEnd w:id="1239"/>
    <w:p>
      <w:pPr>
        <w:pStyle w:val="0"/>
        <w:ind w:firstLine="540"/>
        <w:jc w:val="both"/>
      </w:pPr>
      <w:r>
        <w:rPr>
          <w:sz w:val="20"/>
        </w:rPr>
        <w:t xml:space="preserve">3.1. Оплата по Договору осуществляется в два этапа:</w:t>
      </w:r>
    </w:p>
    <w:p>
      <w:pPr>
        <w:pStyle w:val="0"/>
        <w:spacing w:before="200" w:lineRule="auto"/>
        <w:ind w:firstLine="540"/>
        <w:jc w:val="both"/>
      </w:pPr>
      <w:r>
        <w:rPr>
          <w:sz w:val="20"/>
        </w:rPr>
        <w:t xml:space="preserve">а) авансовый платеж Подрядчику в размере ___% от стоимости, указанной в </w:t>
      </w:r>
      <w:r>
        <w:rPr>
          <w:sz w:val="20"/>
        </w:rPr>
        <w:t xml:space="preserve">пункте 1.2</w:t>
      </w:r>
      <w:r>
        <w:rPr>
          <w:sz w:val="20"/>
        </w:rPr>
        <w:t xml:space="preserve"> Договора, в сумме __________ рублей выплачивается в ___-дневный срок с даты подписания Договора Сторонами, но не раньше представления Подрядчиком обеспечения исполнения обязательств по Договору;</w:t>
      </w:r>
    </w:p>
    <w:p>
      <w:pPr>
        <w:pStyle w:val="0"/>
        <w:spacing w:before="200" w:lineRule="auto"/>
        <w:ind w:firstLine="540"/>
        <w:jc w:val="both"/>
      </w:pPr>
      <w:r>
        <w:rPr>
          <w:sz w:val="20"/>
        </w:rPr>
        <w:t xml:space="preserve">б) окончательный платеж по завершению работ по Договору выплачивается на основании акта по </w:t>
      </w:r>
      <w:r>
        <w:rPr>
          <w:sz w:val="20"/>
        </w:rPr>
        <w:t xml:space="preserve">форме КС-2</w:t>
      </w:r>
      <w:r>
        <w:rPr>
          <w:sz w:val="20"/>
        </w:rPr>
        <w:t xml:space="preserve"> и справки по </w:t>
      </w:r>
      <w:r>
        <w:rPr>
          <w:sz w:val="20"/>
        </w:rPr>
        <w:t xml:space="preserve">форме КС-3</w:t>
      </w:r>
      <w:r>
        <w:rPr>
          <w:sz w:val="20"/>
        </w:rPr>
        <w:t xml:space="preserve"> в ___-дневный срок с даты подписания Заказчиком указанных документов.</w:t>
      </w:r>
    </w:p>
    <w:p>
      <w:pPr>
        <w:pStyle w:val="0"/>
        <w:spacing w:before="200" w:lineRule="auto"/>
        <w:ind w:firstLine="540"/>
        <w:jc w:val="both"/>
      </w:pPr>
      <w:r>
        <w:rPr>
          <w:sz w:val="20"/>
        </w:rPr>
        <w:t xml:space="preserve">3.2. Подрядчик обязан использовать аванс для покрытия расходов по производству работ, предоставить представителю Заказчика по первому требованию все необходимые документы, подтверждающие использование авансового платежа в соответствии с его назначением.</w:t>
      </w:r>
    </w:p>
    <w:p>
      <w:pPr>
        <w:pStyle w:val="0"/>
        <w:jc w:val="both"/>
      </w:pPr>
      <w:r>
        <w:rPr>
          <w:sz w:val="20"/>
        </w:rPr>
      </w:r>
    </w:p>
    <w:p>
      <w:pPr>
        <w:pStyle w:val="0"/>
        <w:outlineLvl w:val="2"/>
        <w:jc w:val="center"/>
      </w:pPr>
      <w:r>
        <w:rPr>
          <w:sz w:val="20"/>
        </w:rPr>
        <w:t xml:space="preserve">4. Сроки выполнения работ</w:t>
      </w:r>
    </w:p>
    <w:p>
      <w:pPr>
        <w:pStyle w:val="0"/>
        <w:jc w:val="both"/>
      </w:pPr>
      <w:r>
        <w:rPr>
          <w:sz w:val="20"/>
        </w:rPr>
      </w:r>
    </w:p>
    <w:bookmarkStart w:id="1246" w:name="P1246"/>
    <w:bookmarkEnd w:id="1246"/>
    <w:p>
      <w:pPr>
        <w:pStyle w:val="0"/>
        <w:ind w:firstLine="540"/>
        <w:jc w:val="both"/>
      </w:pPr>
      <w:r>
        <w:rPr>
          <w:sz w:val="20"/>
        </w:rPr>
        <w:t xml:space="preserve">4.1. Срок начала работ - не позднее "__" ________ 20__ года, но не ранее выплаты авансового платежа в соответствии с </w:t>
      </w:r>
      <w:r>
        <w:rPr>
          <w:sz w:val="20"/>
        </w:rPr>
        <w:t xml:space="preserve">пунктом 3.1</w:t>
      </w:r>
      <w:r>
        <w:rPr>
          <w:sz w:val="20"/>
        </w:rPr>
        <w:t xml:space="preserve"> настоящего Договора.</w:t>
      </w:r>
    </w:p>
    <w:bookmarkStart w:id="1247" w:name="P1247"/>
    <w:bookmarkEnd w:id="1247"/>
    <w:p>
      <w:pPr>
        <w:pStyle w:val="0"/>
        <w:spacing w:before="200" w:lineRule="auto"/>
        <w:ind w:firstLine="540"/>
        <w:jc w:val="both"/>
      </w:pPr>
      <w:r>
        <w:rPr>
          <w:sz w:val="20"/>
        </w:rPr>
        <w:t xml:space="preserve">4.2. Срок окончания работ - не позднее "__" ________ 20__ года.</w:t>
      </w:r>
    </w:p>
    <w:p>
      <w:pPr>
        <w:pStyle w:val="0"/>
        <w:spacing w:before="200" w:lineRule="auto"/>
        <w:ind w:firstLine="540"/>
        <w:jc w:val="both"/>
      </w:pPr>
      <w:r>
        <w:rPr>
          <w:sz w:val="20"/>
        </w:rPr>
        <w:t xml:space="preserve">4.3. Фактической датой окончания работ на объекте является дата подписания акта о приемке в эксплуатацию рабочей комиссией законченных работ по капитальному ремонту объекта.</w:t>
      </w:r>
    </w:p>
    <w:p>
      <w:pPr>
        <w:pStyle w:val="0"/>
        <w:jc w:val="both"/>
      </w:pPr>
      <w:r>
        <w:rPr>
          <w:sz w:val="20"/>
        </w:rPr>
      </w:r>
    </w:p>
    <w:p>
      <w:pPr>
        <w:pStyle w:val="0"/>
        <w:outlineLvl w:val="2"/>
        <w:jc w:val="center"/>
      </w:pPr>
      <w:r>
        <w:rPr>
          <w:sz w:val="20"/>
        </w:rPr>
        <w:t xml:space="preserve">5. Заказчик</w:t>
      </w:r>
    </w:p>
    <w:p>
      <w:pPr>
        <w:pStyle w:val="0"/>
        <w:jc w:val="both"/>
      </w:pPr>
      <w:r>
        <w:rPr>
          <w:sz w:val="20"/>
        </w:rPr>
      </w:r>
    </w:p>
    <w:p>
      <w:pPr>
        <w:pStyle w:val="0"/>
        <w:ind w:firstLine="540"/>
        <w:jc w:val="both"/>
      </w:pPr>
      <w:r>
        <w:rPr>
          <w:sz w:val="20"/>
        </w:rPr>
        <w:t xml:space="preserve">5.1. При выполнении настоящего Договора Заказчик обязан:</w:t>
      </w:r>
    </w:p>
    <w:bookmarkStart w:id="1253" w:name="P1253"/>
    <w:bookmarkEnd w:id="1253"/>
    <w:p>
      <w:pPr>
        <w:pStyle w:val="0"/>
        <w:spacing w:before="200" w:lineRule="auto"/>
        <w:ind w:firstLine="540"/>
        <w:jc w:val="both"/>
      </w:pPr>
      <w:r>
        <w:rPr>
          <w:sz w:val="20"/>
        </w:rPr>
        <w:t xml:space="preserve">1) передать Подрядчику по акту объект в течение __________ дней со дня подписания Договора Сторонами;</w:t>
      </w:r>
    </w:p>
    <w:p>
      <w:pPr>
        <w:pStyle w:val="0"/>
        <w:spacing w:before="200" w:lineRule="auto"/>
        <w:ind w:firstLine="540"/>
        <w:jc w:val="both"/>
      </w:pPr>
      <w:r>
        <w:rPr>
          <w:sz w:val="20"/>
        </w:rPr>
        <w:t xml:space="preserve">2) обеспечить организацию строительного надзора в течение всего периода производства работ;</w:t>
      </w:r>
    </w:p>
    <w:p>
      <w:pPr>
        <w:pStyle w:val="0"/>
        <w:spacing w:before="200" w:lineRule="auto"/>
        <w:ind w:firstLine="540"/>
        <w:jc w:val="both"/>
      </w:pPr>
      <w:r>
        <w:rPr>
          <w:sz w:val="20"/>
        </w:rPr>
        <w:t xml:space="preserve">3) образовать рабочую (приемочную) комиссию и организовать приемку и ввод в эксплуатацию объекта после капитального ремонта;</w:t>
      </w:r>
    </w:p>
    <w:p>
      <w:pPr>
        <w:pStyle w:val="0"/>
        <w:spacing w:before="200" w:lineRule="auto"/>
        <w:ind w:firstLine="540"/>
        <w:jc w:val="both"/>
      </w:pPr>
      <w:r>
        <w:rPr>
          <w:sz w:val="20"/>
        </w:rPr>
        <w:t xml:space="preserve">4) рассматривать и подписывать акты по </w:t>
      </w:r>
      <w:r>
        <w:rPr>
          <w:sz w:val="20"/>
        </w:rPr>
        <w:t xml:space="preserve">форме КС-2</w:t>
      </w:r>
      <w:r>
        <w:rPr>
          <w:sz w:val="20"/>
        </w:rPr>
        <w:t xml:space="preserve"> и справки по </w:t>
      </w:r>
      <w:r>
        <w:rPr>
          <w:sz w:val="20"/>
        </w:rPr>
        <w:t xml:space="preserve">форме КС-3</w:t>
      </w:r>
      <w:r>
        <w:rPr>
          <w:sz w:val="20"/>
        </w:rPr>
        <w:t xml:space="preserve">;</w:t>
      </w:r>
    </w:p>
    <w:p>
      <w:pPr>
        <w:pStyle w:val="0"/>
        <w:spacing w:before="200" w:lineRule="auto"/>
        <w:ind w:firstLine="540"/>
        <w:jc w:val="both"/>
      </w:pPr>
      <w:r>
        <w:rPr>
          <w:sz w:val="20"/>
        </w:rPr>
        <w:t xml:space="preserve">5) заказчик имеет другие права и обязанности, предусмотренные законодательством Российской Федерации, иными правовыми актами и настоящим Договором.</w:t>
      </w:r>
    </w:p>
    <w:p>
      <w:pPr>
        <w:pStyle w:val="0"/>
        <w:jc w:val="both"/>
      </w:pPr>
      <w:r>
        <w:rPr>
          <w:sz w:val="20"/>
        </w:rPr>
      </w:r>
    </w:p>
    <w:p>
      <w:pPr>
        <w:pStyle w:val="0"/>
        <w:outlineLvl w:val="2"/>
        <w:jc w:val="center"/>
      </w:pPr>
      <w:r>
        <w:rPr>
          <w:sz w:val="20"/>
        </w:rPr>
        <w:t xml:space="preserve">6. Подрядчик</w:t>
      </w:r>
    </w:p>
    <w:p>
      <w:pPr>
        <w:pStyle w:val="0"/>
        <w:jc w:val="both"/>
      </w:pPr>
      <w:r>
        <w:rPr>
          <w:sz w:val="20"/>
        </w:rPr>
      </w:r>
    </w:p>
    <w:p>
      <w:pPr>
        <w:pStyle w:val="0"/>
        <w:ind w:firstLine="540"/>
        <w:jc w:val="both"/>
      </w:pPr>
      <w:r>
        <w:rPr>
          <w:sz w:val="20"/>
        </w:rPr>
        <w:t xml:space="preserve">6.1. При выполнении Договора Подрядчик обязан:</w:t>
      </w:r>
    </w:p>
    <w:p>
      <w:pPr>
        <w:pStyle w:val="0"/>
        <w:spacing w:before="200" w:lineRule="auto"/>
        <w:ind w:firstLine="540"/>
        <w:jc w:val="both"/>
      </w:pPr>
      <w:r>
        <w:rPr>
          <w:sz w:val="20"/>
        </w:rPr>
        <w:t xml:space="preserve">1) принять от Заказчика по акту объект в срок, указанный в </w:t>
      </w:r>
      <w:r>
        <w:rPr>
          <w:sz w:val="20"/>
        </w:rPr>
        <w:t xml:space="preserve">подпункте 1</w:t>
      </w:r>
      <w:r>
        <w:rPr>
          <w:sz w:val="20"/>
        </w:rPr>
        <w:t xml:space="preserve">;</w:t>
      </w:r>
    </w:p>
    <w:p>
      <w:pPr>
        <w:pStyle w:val="0"/>
        <w:spacing w:before="200" w:lineRule="auto"/>
        <w:ind w:firstLine="540"/>
        <w:jc w:val="both"/>
      </w:pPr>
      <w:r>
        <w:rPr>
          <w:sz w:val="20"/>
        </w:rPr>
        <w:t xml:space="preserve">2) нести ответственность перед Заказчиком за допущенные отступления от требований, предусмотренных в технической и сметной документации и СНиП, за снижение или потерю прочности, устойчивости, надежности здания, сооружения или его части;</w:t>
      </w:r>
    </w:p>
    <w:p>
      <w:pPr>
        <w:pStyle w:val="0"/>
        <w:spacing w:before="200" w:lineRule="auto"/>
        <w:ind w:firstLine="540"/>
        <w:jc w:val="both"/>
      </w:pPr>
      <w:r>
        <w:rPr>
          <w:sz w:val="20"/>
        </w:rPr>
        <w:t xml:space="preserve">3) поставлять на рабочую площадку материалы, оборудование, изделия, конструкции, строительную технику, необходимые для производства работ, а также осуществлять их приемку, разгрузку и складирование. Используемые при производстве работ материалы (комплектующие и оборудование) должны соответствовать государственным стандартам Российской Федерации и техническим условиям. На всех этапах выполнения работ должны быть в наличии сертификаты (соответствия, пожарные, гигиенические), технические паспорта и (или) другие документы, удостоверяющие качество используемых Подрядчиком материалов;</w:t>
      </w:r>
    </w:p>
    <w:p>
      <w:pPr>
        <w:pStyle w:val="0"/>
        <w:spacing w:before="200" w:lineRule="auto"/>
        <w:ind w:firstLine="540"/>
        <w:jc w:val="both"/>
      </w:pPr>
      <w:r>
        <w:rPr>
          <w:sz w:val="20"/>
        </w:rPr>
        <w:t xml:space="preserve">4) разместить за свой счет на строительных лесах и (или) ограждениях информацию с указанием видов и сроков выполнения работ, наименований Заказчика и Подрядчика, фамилии, имени, отчества (при наличии) представителей Заказчика и Подрядчика, контактных телефонов;</w:t>
      </w:r>
    </w:p>
    <w:bookmarkStart w:id="1266" w:name="P1266"/>
    <w:bookmarkEnd w:id="1266"/>
    <w:p>
      <w:pPr>
        <w:pStyle w:val="0"/>
        <w:spacing w:before="200" w:lineRule="auto"/>
        <w:ind w:firstLine="540"/>
        <w:jc w:val="both"/>
      </w:pPr>
      <w:r>
        <w:rPr>
          <w:sz w:val="20"/>
        </w:rPr>
        <w:t xml:space="preserve">5) обеспечить режим труда в соответствии с трудовым законодательством Российской Федерации, а также нормативными актами, направленными на защиту тишины и покоя граждан. Работы должны производиться в будние дни в период с 8.00 до 21.00. По письменному согласованию с Заказчиком работы могут проводиться в выходные и праздничные дни с учетом соответствующих требований законодательства Российской Федерации;</w:t>
      </w:r>
    </w:p>
    <w:p>
      <w:pPr>
        <w:pStyle w:val="0"/>
        <w:spacing w:before="200" w:lineRule="auto"/>
        <w:ind w:firstLine="540"/>
        <w:jc w:val="both"/>
      </w:pPr>
      <w:r>
        <w:rPr>
          <w:sz w:val="20"/>
        </w:rPr>
        <w:t xml:space="preserve">6) обеспечить в ходе производства работ выполнение необходимых мероприятий по технике безопасности, соблюдению норм экологической безопасности, пожарной безопасности и других норм безопасности, рациональному использованию территории, охране окружающей среды, зеленых насаждений и земли;</w:t>
      </w:r>
    </w:p>
    <w:bookmarkStart w:id="1268" w:name="P1268"/>
    <w:bookmarkEnd w:id="1268"/>
    <w:p>
      <w:pPr>
        <w:pStyle w:val="0"/>
        <w:spacing w:before="200" w:lineRule="auto"/>
        <w:ind w:firstLine="540"/>
        <w:jc w:val="both"/>
      </w:pPr>
      <w:r>
        <w:rPr>
          <w:sz w:val="20"/>
        </w:rPr>
        <w:t xml:space="preserve">7) содержать рабочую площадку и прилегающие участки свободными от отходов, накапливаемых в результате выполненных работ, и обеспечивать их своевременную уборку;</w:t>
      </w:r>
    </w:p>
    <w:p>
      <w:pPr>
        <w:pStyle w:val="0"/>
        <w:spacing w:before="200" w:lineRule="auto"/>
        <w:ind w:firstLine="540"/>
        <w:jc w:val="both"/>
      </w:pPr>
      <w:r>
        <w:rPr>
          <w:sz w:val="20"/>
        </w:rPr>
        <w:t xml:space="preserve">8) обеспечить за свой счет сохранность материалов, оборудования, стоянки строительной техники и другого имущества, необходимого для производства работ, ограждение рабочей площадки с момента начала работ до сдачи объекта в эксплуатацию;</w:t>
      </w:r>
    </w:p>
    <w:p>
      <w:pPr>
        <w:pStyle w:val="0"/>
        <w:spacing w:before="200" w:lineRule="auto"/>
        <w:ind w:firstLine="540"/>
        <w:jc w:val="both"/>
      </w:pPr>
      <w:r>
        <w:rPr>
          <w:sz w:val="20"/>
        </w:rPr>
        <w:t xml:space="preserve">9) вывезти с рабочей площадки строительный мусор до подписания акта о приемке приемочной комиссией законченных работ по капитальному ремонту объекта;</w:t>
      </w:r>
    </w:p>
    <w:p>
      <w:pPr>
        <w:pStyle w:val="0"/>
        <w:spacing w:before="200" w:lineRule="auto"/>
        <w:ind w:firstLine="540"/>
        <w:jc w:val="both"/>
      </w:pPr>
      <w:r>
        <w:rPr>
          <w:sz w:val="20"/>
        </w:rPr>
        <w:t xml:space="preserve">10) при обнаружении обстоятельств, угрожающих сохранности или прочности объекта, немедленно известить Заказчика и до получения от него указаний приостановить работы и принять все возможные меры по предотвращению наступления отрицательных последствий, которые могут быть вызваны обнаруженными обстоятельствами;</w:t>
      </w:r>
    </w:p>
    <w:p>
      <w:pPr>
        <w:pStyle w:val="0"/>
        <w:spacing w:before="200" w:lineRule="auto"/>
        <w:ind w:firstLine="540"/>
        <w:jc w:val="both"/>
      </w:pPr>
      <w:r>
        <w:rPr>
          <w:sz w:val="20"/>
        </w:rPr>
        <w:t xml:space="preserve">11) по первому требованию представителя Заказчика представлять всю необходимую информацию о ходе ремонтных работ;</w:t>
      </w:r>
    </w:p>
    <w:p>
      <w:pPr>
        <w:pStyle w:val="0"/>
        <w:spacing w:before="200" w:lineRule="auto"/>
        <w:ind w:firstLine="540"/>
        <w:jc w:val="both"/>
      </w:pPr>
      <w:r>
        <w:rPr>
          <w:sz w:val="20"/>
        </w:rPr>
        <w:t xml:space="preserve">12) обеспечить представителю Заказчика необходимые условия для исполнения им своих обязанностей на объекте;</w:t>
      </w:r>
    </w:p>
    <w:p>
      <w:pPr>
        <w:pStyle w:val="0"/>
        <w:spacing w:before="200" w:lineRule="auto"/>
        <w:ind w:firstLine="540"/>
        <w:jc w:val="both"/>
      </w:pPr>
      <w:r>
        <w:rPr>
          <w:sz w:val="20"/>
        </w:rPr>
        <w:t xml:space="preserve">13) сдать объект в эксплуатацию в установленные </w:t>
      </w:r>
      <w:r>
        <w:rPr>
          <w:sz w:val="20"/>
        </w:rPr>
        <w:t xml:space="preserve">пунктом 4.2</w:t>
      </w:r>
      <w:r>
        <w:rPr>
          <w:sz w:val="20"/>
        </w:rPr>
        <w:t xml:space="preserve"> Договора сроки и передать Заказчику комплект исполнительной документации, который включает общий журнал производства работ, уточненные сметы, перечни фактически выполненных работ, исполнительные чертежи, акты приемки работ, акты освидетельствования скрытых работ и ответственных конструкций;</w:t>
      </w:r>
    </w:p>
    <w:p>
      <w:pPr>
        <w:pStyle w:val="0"/>
        <w:spacing w:before="200" w:lineRule="auto"/>
        <w:ind w:firstLine="540"/>
        <w:jc w:val="both"/>
      </w:pPr>
      <w:r>
        <w:rPr>
          <w:sz w:val="20"/>
        </w:rPr>
        <w:t xml:space="preserve">14) обеспечить своевременное устранение недостатков, выявленных в ходе производства работ и в течение гарантийного срока эксплуатации объекта, исправлять дефекты, допущенные при выполнении работ, за свой счет в согласованные с представителем Заказчика сроки. При невыполнении Подрядчиком этих обязательств Заказчик вправе для исправления некачественно выполненных работ привлечь другую организацию за счет Подрядчика;</w:t>
      </w:r>
    </w:p>
    <w:p>
      <w:pPr>
        <w:pStyle w:val="0"/>
        <w:spacing w:before="200" w:lineRule="auto"/>
        <w:ind w:firstLine="540"/>
        <w:jc w:val="both"/>
      </w:pPr>
      <w:r>
        <w:rPr>
          <w:sz w:val="20"/>
        </w:rPr>
        <w:t xml:space="preserve">15) соблюдать установленный законодательством порядок привлечения и использования иностранных работников.</w:t>
      </w:r>
    </w:p>
    <w:p>
      <w:pPr>
        <w:pStyle w:val="0"/>
        <w:spacing w:before="200" w:lineRule="auto"/>
        <w:ind w:firstLine="540"/>
        <w:jc w:val="both"/>
      </w:pPr>
      <w:r>
        <w:rPr>
          <w:sz w:val="20"/>
        </w:rPr>
        <w:t xml:space="preserve">6.2. Подрядчик имеет другие права и обязанности, предусмотренные законодательством Российской Федерации, иными правовыми актами и настоящим Договором.</w:t>
      </w:r>
    </w:p>
    <w:p>
      <w:pPr>
        <w:pStyle w:val="0"/>
        <w:jc w:val="both"/>
      </w:pPr>
      <w:r>
        <w:rPr>
          <w:sz w:val="20"/>
        </w:rPr>
      </w:r>
    </w:p>
    <w:p>
      <w:pPr>
        <w:pStyle w:val="0"/>
        <w:outlineLvl w:val="2"/>
        <w:jc w:val="center"/>
      </w:pPr>
      <w:r>
        <w:rPr>
          <w:sz w:val="20"/>
        </w:rPr>
        <w:t xml:space="preserve">7. Выполнение работ</w:t>
      </w:r>
    </w:p>
    <w:p>
      <w:pPr>
        <w:pStyle w:val="0"/>
        <w:jc w:val="both"/>
      </w:pPr>
      <w:r>
        <w:rPr>
          <w:sz w:val="20"/>
        </w:rPr>
      </w:r>
    </w:p>
    <w:p>
      <w:pPr>
        <w:pStyle w:val="0"/>
        <w:ind w:firstLine="540"/>
        <w:jc w:val="both"/>
      </w:pPr>
      <w:r>
        <w:rPr>
          <w:sz w:val="20"/>
        </w:rPr>
        <w:t xml:space="preserve">7.1. Заказчик назначает представителя Заказчика, который представляет Заказчика во взаимоотношениях с Подрядчиком и выполняет функции строительного надзора.</w:t>
      </w:r>
    </w:p>
    <w:p>
      <w:pPr>
        <w:pStyle w:val="0"/>
        <w:spacing w:before="200" w:lineRule="auto"/>
        <w:ind w:firstLine="540"/>
        <w:jc w:val="both"/>
      </w:pPr>
      <w:r>
        <w:rPr>
          <w:sz w:val="20"/>
        </w:rPr>
        <w:t xml:space="preserve">Полномочным представителем Заказчика является: ____________________________________________________________ (должность, Ф.И.О., документ, подтверждающий полномочия, название организации, адрес, контактные телефоны)</w:t>
      </w:r>
    </w:p>
    <w:p>
      <w:pPr>
        <w:pStyle w:val="0"/>
        <w:spacing w:before="200" w:lineRule="auto"/>
        <w:ind w:firstLine="540"/>
        <w:jc w:val="both"/>
      </w:pPr>
      <w:r>
        <w:rPr>
          <w:sz w:val="20"/>
        </w:rPr>
        <w:t xml:space="preserve">7.2. Подрядчик назначает в качестве своего представителя должностное лицо, обеспечивающее выполнение работ Подрядчиком, ведение документации на объекте и представляющее Подрядчика во взаимоотношениях с Заказчиком.</w:t>
      </w:r>
    </w:p>
    <w:p>
      <w:pPr>
        <w:pStyle w:val="0"/>
        <w:spacing w:before="200" w:lineRule="auto"/>
        <w:ind w:firstLine="540"/>
        <w:jc w:val="both"/>
      </w:pPr>
      <w:r>
        <w:rPr>
          <w:sz w:val="20"/>
        </w:rPr>
        <w:t xml:space="preserve">Полномочным представителем Подрядчика является: ____________________________________________________________ (должность, Ф.И.О., документ, подтверждающий полномочия)</w:t>
      </w:r>
    </w:p>
    <w:p>
      <w:pPr>
        <w:pStyle w:val="0"/>
        <w:spacing w:before="200" w:lineRule="auto"/>
        <w:ind w:firstLine="540"/>
        <w:jc w:val="both"/>
      </w:pPr>
      <w:r>
        <w:rPr>
          <w:sz w:val="20"/>
        </w:rPr>
        <w:t xml:space="preserve">7.3. Замена представителя Заказчика или Подрядчика осуществляется с обязательным письменным уведомлением об этом соответствующей Стороны.</w:t>
      </w:r>
    </w:p>
    <w:bookmarkStart w:id="1286" w:name="P1286"/>
    <w:bookmarkEnd w:id="1286"/>
    <w:p>
      <w:pPr>
        <w:pStyle w:val="0"/>
        <w:spacing w:before="200" w:lineRule="auto"/>
        <w:ind w:firstLine="540"/>
        <w:jc w:val="both"/>
      </w:pPr>
      <w:r>
        <w:rPr>
          <w:sz w:val="20"/>
        </w:rPr>
        <w:t xml:space="preserve">7.4. Представитель Заказчика выполняет следующие функции:</w:t>
      </w:r>
    </w:p>
    <w:p>
      <w:pPr>
        <w:pStyle w:val="0"/>
        <w:spacing w:before="200" w:lineRule="auto"/>
        <w:ind w:firstLine="540"/>
        <w:jc w:val="both"/>
      </w:pPr>
      <w:r>
        <w:rPr>
          <w:sz w:val="20"/>
        </w:rPr>
        <w:t xml:space="preserve">1) контроль за соответствием работ, применяемых конструкций, изделий, материалов требованиям СНиП, стандартов, технических условий и других нормативных документов;</w:t>
      </w:r>
    </w:p>
    <w:p>
      <w:pPr>
        <w:pStyle w:val="0"/>
        <w:spacing w:before="200" w:lineRule="auto"/>
        <w:ind w:firstLine="540"/>
        <w:jc w:val="both"/>
      </w:pPr>
      <w:r>
        <w:rPr>
          <w:sz w:val="20"/>
        </w:rPr>
        <w:t xml:space="preserve">2) принятие своевременных мер и контроль за устранением выявленных дефектов в технической и сметной документации;</w:t>
      </w:r>
    </w:p>
    <w:p>
      <w:pPr>
        <w:pStyle w:val="0"/>
        <w:spacing w:before="200" w:lineRule="auto"/>
        <w:ind w:firstLine="540"/>
        <w:jc w:val="both"/>
      </w:pPr>
      <w:r>
        <w:rPr>
          <w:sz w:val="20"/>
        </w:rPr>
        <w:t xml:space="preserve">3) проверка наличия документов, удостоверяющих качество используемых Подрядчиком изделий и материалов (технических паспортов, сертификатов, и других документов);</w:t>
      </w:r>
    </w:p>
    <w:p>
      <w:pPr>
        <w:pStyle w:val="0"/>
        <w:spacing w:before="200" w:lineRule="auto"/>
        <w:ind w:firstLine="540"/>
        <w:jc w:val="both"/>
      </w:pPr>
      <w:r>
        <w:rPr>
          <w:sz w:val="20"/>
        </w:rPr>
        <w:t xml:space="preserve">4) освидетельствование совместно с Подрядчиком скрытых работ и ответственных конструкций и подписание акта освидетельствования скрытых работ;</w:t>
      </w:r>
    </w:p>
    <w:p>
      <w:pPr>
        <w:pStyle w:val="0"/>
        <w:spacing w:before="200" w:lineRule="auto"/>
        <w:ind w:firstLine="540"/>
        <w:jc w:val="both"/>
      </w:pPr>
      <w:r>
        <w:rPr>
          <w:sz w:val="20"/>
        </w:rPr>
        <w:t xml:space="preserve">5) проверка фактических объемов, качества и стоимости выполненных работ для расчета платежей Подрядчику и визирование акта приемки выполненных работ </w:t>
      </w:r>
      <w:r>
        <w:rPr>
          <w:sz w:val="20"/>
        </w:rPr>
        <w:t xml:space="preserve">КС-2</w:t>
      </w:r>
      <w:r>
        <w:rPr>
          <w:sz w:val="20"/>
        </w:rPr>
        <w:t xml:space="preserve">;</w:t>
      </w:r>
    </w:p>
    <w:p>
      <w:pPr>
        <w:pStyle w:val="0"/>
        <w:spacing w:before="200" w:lineRule="auto"/>
        <w:ind w:firstLine="540"/>
        <w:jc w:val="both"/>
      </w:pPr>
      <w:r>
        <w:rPr>
          <w:sz w:val="20"/>
        </w:rPr>
        <w:t xml:space="preserve">6) участие в работе комиссии по приемке объекта в эксплуатацию после проведения капитального ремонта многоквартирного дома и подписание акта ввода объекта в эксплуатацию.</w:t>
      </w:r>
    </w:p>
    <w:p>
      <w:pPr>
        <w:pStyle w:val="0"/>
        <w:spacing w:before="200" w:lineRule="auto"/>
        <w:ind w:firstLine="540"/>
        <w:jc w:val="both"/>
      </w:pPr>
      <w:r>
        <w:rPr>
          <w:sz w:val="20"/>
        </w:rPr>
        <w:t xml:space="preserve">7.5. С целью выполнения функций, указанных в </w:t>
      </w:r>
      <w:r>
        <w:rPr>
          <w:sz w:val="20"/>
        </w:rPr>
        <w:t xml:space="preserve">пункте 7.4</w:t>
      </w:r>
      <w:r>
        <w:rPr>
          <w:sz w:val="20"/>
        </w:rPr>
        <w:t xml:space="preserve">, представитель Заказчика имеет право:</w:t>
      </w:r>
    </w:p>
    <w:p>
      <w:pPr>
        <w:pStyle w:val="0"/>
        <w:spacing w:before="200" w:lineRule="auto"/>
        <w:ind w:firstLine="540"/>
        <w:jc w:val="both"/>
      </w:pPr>
      <w:r>
        <w:rPr>
          <w:sz w:val="20"/>
        </w:rPr>
        <w:t xml:space="preserve">1) проводить совещания с Подрядчиком и участвовать в совещаниях, проводящихся по инициативе Заказчика или Подрядчика;</w:t>
      </w:r>
    </w:p>
    <w:p>
      <w:pPr>
        <w:pStyle w:val="0"/>
        <w:spacing w:before="200" w:lineRule="auto"/>
        <w:ind w:firstLine="540"/>
        <w:jc w:val="both"/>
      </w:pPr>
      <w:r>
        <w:rPr>
          <w:sz w:val="20"/>
        </w:rPr>
        <w:t xml:space="preserve">2) давать в письменной форме замечания Подрядчику и требовать от него устранения указанных в замечаниях недостатков.</w:t>
      </w:r>
    </w:p>
    <w:p>
      <w:pPr>
        <w:pStyle w:val="0"/>
        <w:spacing w:before="200" w:lineRule="auto"/>
        <w:ind w:firstLine="540"/>
        <w:jc w:val="both"/>
      </w:pPr>
      <w:r>
        <w:rPr>
          <w:sz w:val="20"/>
        </w:rPr>
        <w:t xml:space="preserve">7.6. Представитель Заказчика не имеет права вносить изменения в Договор или требовать от Подрядчика действий, нарушающих условия Договора.</w:t>
      </w:r>
    </w:p>
    <w:p>
      <w:pPr>
        <w:pStyle w:val="0"/>
        <w:spacing w:before="200" w:lineRule="auto"/>
        <w:ind w:firstLine="540"/>
        <w:jc w:val="both"/>
      </w:pPr>
      <w:r>
        <w:rPr>
          <w:sz w:val="20"/>
        </w:rPr>
        <w:t xml:space="preserve">7.7. Представитель Подрядчика имеет право в письменной форме уведомлять Заказчика о действиях представителя Заказчика, которые он считает неправомерными, и получать от Заказчика соответствующие разъяснения.</w:t>
      </w:r>
    </w:p>
    <w:p>
      <w:pPr>
        <w:pStyle w:val="0"/>
        <w:spacing w:before="200" w:lineRule="auto"/>
        <w:ind w:firstLine="540"/>
        <w:jc w:val="both"/>
      </w:pPr>
      <w:r>
        <w:rPr>
          <w:sz w:val="20"/>
        </w:rPr>
        <w:t xml:space="preserve">7.8. Все действия во исполнение настоящего Договора осуществляются Сторонами только в письменном виде, при этом письменные указания Подрядчику могут даваться представителем Заказчика в журнале производства работ.</w:t>
      </w:r>
    </w:p>
    <w:p>
      <w:pPr>
        <w:pStyle w:val="0"/>
        <w:spacing w:before="200" w:lineRule="auto"/>
        <w:ind w:firstLine="540"/>
        <w:jc w:val="both"/>
      </w:pPr>
      <w:r>
        <w:rPr>
          <w:sz w:val="20"/>
        </w:rPr>
        <w:t xml:space="preserve">7.9. Представитель и при необходимости другие должностные лица Подрядчика обязаны по приглашению представителя Заказчика принимать участие в совещаниях для обсуждения вопросов, связанных с работами.</w:t>
      </w:r>
    </w:p>
    <w:p>
      <w:pPr>
        <w:pStyle w:val="0"/>
        <w:spacing w:before="200" w:lineRule="auto"/>
        <w:ind w:firstLine="540"/>
        <w:jc w:val="both"/>
      </w:pPr>
      <w:r>
        <w:rPr>
          <w:sz w:val="20"/>
        </w:rPr>
        <w:t xml:space="preserve">7.10. Представитель Заказчика по приглашению представителя Подрядчика обязан принимать участие в совещаниях для обсуждения вопросов, связанных с работами.</w:t>
      </w:r>
    </w:p>
    <w:p>
      <w:pPr>
        <w:pStyle w:val="0"/>
        <w:spacing w:before="200" w:lineRule="auto"/>
        <w:ind w:firstLine="540"/>
        <w:jc w:val="both"/>
      </w:pPr>
      <w:r>
        <w:rPr>
          <w:sz w:val="20"/>
        </w:rPr>
        <w:t xml:space="preserve">7.11. Результаты совместного обсуждения вопросов, связанных с работами, представителями Заказчика и Подрядчика оформляются в виде протоколов совещаний и/или записываются в журнал производства работ.</w:t>
      </w:r>
    </w:p>
    <w:p>
      <w:pPr>
        <w:pStyle w:val="0"/>
        <w:spacing w:before="200" w:lineRule="auto"/>
        <w:ind w:firstLine="540"/>
        <w:jc w:val="both"/>
      </w:pPr>
      <w:r>
        <w:rPr>
          <w:sz w:val="20"/>
        </w:rPr>
        <w:t xml:space="preserve">7.12. С момента начала работ и до приемки их результатов Заказчиком Подрядчик обязан вести общий журнал производства работ, в котором отражаются технологическая последовательность, сроки, качество выполнения и условия производства работ по форме, установленной СНиП 12-01-2004 от 19 апреля 2004 года N 70 "Организация строительства".</w:t>
      </w:r>
    </w:p>
    <w:p>
      <w:pPr>
        <w:pStyle w:val="0"/>
        <w:spacing w:before="200" w:lineRule="auto"/>
        <w:ind w:firstLine="540"/>
        <w:jc w:val="both"/>
      </w:pPr>
      <w:r>
        <w:rPr>
          <w:sz w:val="20"/>
        </w:rPr>
        <w:t xml:space="preserve">7.13. Подрядчик может привлечь по согласованию с Заказчиком субподрядные организации, обладающие необходимым опытом, оборудованием и персоналом, а в случаях, предусмотренных действующим законодательством, - документами, подтверждающими их право на выполнение данного вида работ. Стоимость работ, передаваемых на субподряд, должна быть не более 50 процентов стоимости всех работ по Договору.</w:t>
      </w:r>
    </w:p>
    <w:p>
      <w:pPr>
        <w:pStyle w:val="0"/>
        <w:spacing w:before="200" w:lineRule="auto"/>
        <w:ind w:firstLine="540"/>
        <w:jc w:val="both"/>
      </w:pPr>
      <w:r>
        <w:rPr>
          <w:sz w:val="20"/>
        </w:rPr>
        <w:t xml:space="preserve">7.14. Все ископаемые предметы и иные находки, представляющие геологический, археологический интерес или иную ценность, найденные на месте производства работ, не являются собственностью Подрядчика. В случае их обнаружения Подрядчик обязан приостановить работы и немедленно уведомить об этом Заказчика.</w:t>
      </w:r>
    </w:p>
    <w:p>
      <w:pPr>
        <w:pStyle w:val="0"/>
        <w:jc w:val="both"/>
      </w:pPr>
      <w:r>
        <w:rPr>
          <w:sz w:val="20"/>
        </w:rPr>
      </w:r>
    </w:p>
    <w:p>
      <w:pPr>
        <w:pStyle w:val="0"/>
        <w:outlineLvl w:val="2"/>
        <w:jc w:val="center"/>
      </w:pPr>
      <w:r>
        <w:rPr>
          <w:sz w:val="20"/>
        </w:rPr>
        <w:t xml:space="preserve">8. Сдача и приемка объекта в эксплуатацию</w:t>
      </w:r>
    </w:p>
    <w:p>
      <w:pPr>
        <w:pStyle w:val="0"/>
        <w:jc w:val="both"/>
      </w:pPr>
      <w:r>
        <w:rPr>
          <w:sz w:val="20"/>
        </w:rPr>
      </w:r>
    </w:p>
    <w:p>
      <w:pPr>
        <w:pStyle w:val="0"/>
        <w:ind w:firstLine="540"/>
        <w:jc w:val="both"/>
      </w:pPr>
      <w:r>
        <w:rPr>
          <w:sz w:val="20"/>
        </w:rPr>
        <w:t xml:space="preserve">8.1. Приемка результатов завершенных работ осуществляется в соответствии с ВСН 42-85(Р) "Правила приемки в эксплуатацию законченных капитальным ремонтом жилых зданий" (в редакции изменений N 1, утвержденных приказом Госстроя России от 6 мая 1997 года N 17-16), технической и сметной документацией, а также иными применимыми нормативными актами.</w:t>
      </w:r>
    </w:p>
    <w:p>
      <w:pPr>
        <w:pStyle w:val="0"/>
        <w:spacing w:before="200" w:lineRule="auto"/>
        <w:ind w:firstLine="540"/>
        <w:jc w:val="both"/>
      </w:pPr>
      <w:r>
        <w:rPr>
          <w:sz w:val="20"/>
        </w:rPr>
        <w:t xml:space="preserve">8.2.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w:t>
      </w:r>
      <w:r>
        <w:rPr>
          <w:sz w:val="20"/>
        </w:rPr>
        <w:t xml:space="preserve">форме КС-2</w:t>
      </w:r>
      <w:r>
        <w:rPr>
          <w:sz w:val="20"/>
        </w:rPr>
        <w:t xml:space="preserve"> и справку по </w:t>
      </w:r>
      <w:r>
        <w:rPr>
          <w:sz w:val="20"/>
        </w:rPr>
        <w:t xml:space="preserve">форме КС-3</w:t>
      </w:r>
      <w:r>
        <w:rPr>
          <w:sz w:val="20"/>
        </w:rPr>
        <w:t xml:space="preserve">. Заказчик в течение 5 дней после получения уведомления Подрядчика организует и в установленном порядке осуществляет приемку рабочей (приемочной) комиссией объекта в эксплуатацию.</w:t>
      </w:r>
    </w:p>
    <w:p>
      <w:pPr>
        <w:pStyle w:val="0"/>
        <w:spacing w:before="200" w:lineRule="auto"/>
        <w:ind w:firstLine="540"/>
        <w:jc w:val="both"/>
      </w:pPr>
      <w:r>
        <w:rPr>
          <w:sz w:val="20"/>
        </w:rPr>
        <w:t xml:space="preserve">8.3. Объект считается принятым в эксплуатацию со дня подписания акта приемки объекта в эксплуатацию, а при проведении капитального ремонта по нескольким видам работ на объекте - актов о приемке в эксплуатацию рабочей комиссией законченных работ по капитальному ремонту объекта по всем видам работ.</w:t>
      </w:r>
    </w:p>
    <w:bookmarkStart w:id="1311" w:name="P1311"/>
    <w:bookmarkEnd w:id="1311"/>
    <w:p>
      <w:pPr>
        <w:pStyle w:val="0"/>
        <w:spacing w:before="200" w:lineRule="auto"/>
        <w:ind w:firstLine="540"/>
        <w:jc w:val="both"/>
      </w:pPr>
      <w:r>
        <w:rPr>
          <w:sz w:val="20"/>
        </w:rPr>
        <w:t xml:space="preserve">8.4. При обнаружении рабочей комиссией в ходе приемки в эксплуатацию объекта недостатков в выполненной работе составляется акт, в котором фиксируется перечень 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p>
      <w:pPr>
        <w:pStyle w:val="0"/>
        <w:spacing w:before="200" w:lineRule="auto"/>
        <w:ind w:firstLine="540"/>
        <w:jc w:val="both"/>
      </w:pPr>
      <w:r>
        <w:rPr>
          <w:sz w:val="20"/>
        </w:rPr>
        <w:t xml:space="preserve">8.5. Приемка объекта в эксплуатацию производится только после выполнения всех работ в полном соответствии с технической и сметной документацией, а также после устранения всех дефектов в соответствии с </w:t>
      </w:r>
      <w:r>
        <w:rPr>
          <w:sz w:val="20"/>
        </w:rPr>
        <w:t xml:space="preserve">пунктом 8.4</w:t>
      </w:r>
      <w:r>
        <w:rPr>
          <w:sz w:val="20"/>
        </w:rPr>
        <w:t xml:space="preserve"> Договора.</w:t>
      </w:r>
    </w:p>
    <w:p>
      <w:pPr>
        <w:pStyle w:val="0"/>
        <w:spacing w:before="200" w:lineRule="auto"/>
        <w:ind w:firstLine="540"/>
        <w:jc w:val="both"/>
      </w:pPr>
      <w:r>
        <w:rPr>
          <w:sz w:val="20"/>
        </w:rPr>
        <w:t xml:space="preserve">8.6. С момента приемки объекта в эксплуатацию Заказчиком он принимает на себя ответственность за сохранность объекта и несет риск возможного его повреждения или утраты.</w:t>
      </w:r>
    </w:p>
    <w:p>
      <w:pPr>
        <w:pStyle w:val="0"/>
        <w:jc w:val="both"/>
      </w:pPr>
      <w:r>
        <w:rPr>
          <w:sz w:val="20"/>
        </w:rPr>
      </w:r>
    </w:p>
    <w:p>
      <w:pPr>
        <w:pStyle w:val="0"/>
        <w:outlineLvl w:val="2"/>
        <w:jc w:val="center"/>
      </w:pPr>
      <w:r>
        <w:rPr>
          <w:sz w:val="20"/>
        </w:rPr>
        <w:t xml:space="preserve">9. Гарантии качества по сданным работам</w:t>
      </w:r>
    </w:p>
    <w:p>
      <w:pPr>
        <w:pStyle w:val="0"/>
        <w:jc w:val="both"/>
      </w:pPr>
      <w:r>
        <w:rPr>
          <w:sz w:val="20"/>
        </w:rPr>
      </w:r>
    </w:p>
    <w:p>
      <w:pPr>
        <w:pStyle w:val="0"/>
        <w:ind w:firstLine="540"/>
        <w:jc w:val="both"/>
      </w:pPr>
      <w:r>
        <w:rPr>
          <w:sz w:val="20"/>
        </w:rPr>
        <w:t xml:space="preserve">9.1. Гарантии качества распространяются на все конструктивные элементы, инженерные системы и работы, выполненные Подрядчиком и субподрядчиками по Договору.</w:t>
      </w:r>
    </w:p>
    <w:p>
      <w:pPr>
        <w:pStyle w:val="0"/>
        <w:spacing w:before="200" w:lineRule="auto"/>
        <w:ind w:firstLine="540"/>
        <w:jc w:val="both"/>
      </w:pPr>
      <w:r>
        <w:rPr>
          <w:sz w:val="20"/>
        </w:rPr>
        <w:t xml:space="preserve">9.2. Гарантийный срок составляет 36 месяцев со дня подписания акта приемки объекта в эксплуатацию, если Подрядчик не докажет, что дефекты произошли вследствие нормального износа объекта или его частей или неправильной его эксплуатации. Гарантийный срок на смонтированное Подрядчиком оборудование соответствует гарантийному сроку, установленному его производителем.</w:t>
      </w:r>
    </w:p>
    <w:p>
      <w:pPr>
        <w:pStyle w:val="0"/>
        <w:spacing w:before="200" w:lineRule="auto"/>
        <w:ind w:firstLine="540"/>
        <w:jc w:val="both"/>
      </w:pPr>
      <w:r>
        <w:rPr>
          <w:sz w:val="20"/>
        </w:rPr>
        <w:t xml:space="preserve">9.3. При обнаружении дефектов Заказчик должен письменно известить об этом Подрядчика. Подрядчик направляет своего представителя не позднее __________ дней с даты получения извещения, а в случае выявления дефектов, ведущих к нарушению безопасности эксплуатации объекта и (или) убыткам, - немедленно. Представители Сторон составляют акт, фиксирующий дефекты, и согласовывают порядок и сроки их устранения. Срок устранения дефектов не должен превышать сроков, необходимых для подготовки производства соответствующих работ и производства таких работ, более чем на 5 (пять) рабочих дней.</w:t>
      </w:r>
    </w:p>
    <w:p>
      <w:pPr>
        <w:pStyle w:val="0"/>
        <w:spacing w:before="200" w:lineRule="auto"/>
        <w:ind w:firstLine="540"/>
        <w:jc w:val="both"/>
      </w:pPr>
      <w:r>
        <w:rPr>
          <w:sz w:val="20"/>
        </w:rPr>
        <w:t xml:space="preserve">9.4. При отказе Подрядчика от составления и (или) подписания акта обнаруженных дефектов Заказчик составляет односторонний акт с привлечением независимых экспертов, все расходы по оплате услуг которых при установлении наступления гарантийного случая несет Подрядчик.</w:t>
      </w:r>
    </w:p>
    <w:p>
      <w:pPr>
        <w:pStyle w:val="0"/>
        <w:spacing w:before="200" w:lineRule="auto"/>
        <w:ind w:firstLine="540"/>
        <w:jc w:val="both"/>
      </w:pPr>
      <w:r>
        <w:rPr>
          <w:sz w:val="20"/>
        </w:rPr>
        <w:t xml:space="preserve">9.5. Если Подрядчик не обеспечивает устранение выявленных дефектов в установленные сроки, Заказчик вправе привлечь для выполнения этих работ другую организацию за счет Подрядчика, в том числе в счет обеспечения исполнения его обязательств по устранению выявленных дефектов в гарантийный период.</w:t>
      </w:r>
    </w:p>
    <w:p>
      <w:pPr>
        <w:pStyle w:val="0"/>
        <w:jc w:val="both"/>
      </w:pPr>
      <w:r>
        <w:rPr>
          <w:sz w:val="20"/>
        </w:rPr>
      </w:r>
    </w:p>
    <w:p>
      <w:pPr>
        <w:pStyle w:val="0"/>
        <w:outlineLvl w:val="2"/>
        <w:jc w:val="center"/>
      </w:pPr>
      <w:r>
        <w:rPr>
          <w:sz w:val="20"/>
        </w:rPr>
        <w:t xml:space="preserve">10. Ответственность Сторон</w:t>
      </w:r>
    </w:p>
    <w:p>
      <w:pPr>
        <w:pStyle w:val="0"/>
        <w:jc w:val="both"/>
      </w:pPr>
      <w:r>
        <w:rPr>
          <w:sz w:val="20"/>
        </w:rPr>
      </w:r>
    </w:p>
    <w:p>
      <w:pPr>
        <w:pStyle w:val="0"/>
        <w:ind w:firstLine="540"/>
        <w:jc w:val="both"/>
      </w:pPr>
      <w:r>
        <w:rPr>
          <w:sz w:val="20"/>
        </w:rPr>
        <w:t xml:space="preserve">10.1. Заказчик и Подрядчик несут ответственность в соответствии с действующим законодательством Российской Федерации за ненадлежащее выполнение своих обязательств по Договору.</w:t>
      </w:r>
    </w:p>
    <w:p>
      <w:pPr>
        <w:pStyle w:val="0"/>
        <w:spacing w:before="200" w:lineRule="auto"/>
        <w:ind w:firstLine="540"/>
        <w:jc w:val="both"/>
      </w:pPr>
      <w:r>
        <w:rPr>
          <w:sz w:val="20"/>
        </w:rPr>
        <w:t xml:space="preserve">10.2. За нарушение сроков исполнения обязательств по Договору Заказчиком или Подрядчиком виновная Сторона несет ответственность в виде штрафа в размере 0,1 процента (ноль целых одна десятая процента) от стоимости, указанной в пункте 1.2 Договора, за каждый день просрочки до фактического исполнения обязательств.</w:t>
      </w:r>
    </w:p>
    <w:p>
      <w:pPr>
        <w:pStyle w:val="0"/>
        <w:spacing w:before="200" w:lineRule="auto"/>
        <w:ind w:firstLine="540"/>
        <w:jc w:val="both"/>
      </w:pPr>
      <w:r>
        <w:rPr>
          <w:sz w:val="20"/>
        </w:rPr>
        <w:t xml:space="preserve">10.3. За заключение договора субподряда без согласования с Заказчиком Подрядчик выплачивает Заказчику штраф в размере 1 процента (одного процента) стоимости работ, переданных на выполнение субподрядной организации. При этом Заказчик вправе требовать расторжения договора субподряда.</w:t>
      </w:r>
    </w:p>
    <w:p>
      <w:pPr>
        <w:pStyle w:val="0"/>
        <w:spacing w:before="200" w:lineRule="auto"/>
        <w:ind w:firstLine="540"/>
        <w:jc w:val="both"/>
      </w:pPr>
      <w:r>
        <w:rPr>
          <w:sz w:val="20"/>
        </w:rPr>
        <w:t xml:space="preserve">10.4. В случае нарушения Подрядчиком условий Договора (</w:t>
      </w:r>
      <w:r>
        <w:rPr>
          <w:sz w:val="20"/>
        </w:rPr>
        <w:t xml:space="preserve">подпункты 5</w:t>
      </w:r>
      <w:r>
        <w:rPr>
          <w:sz w:val="20"/>
        </w:rPr>
        <w:t xml:space="preserve"> - </w:t>
      </w:r>
      <w:r>
        <w:rPr>
          <w:sz w:val="20"/>
        </w:rPr>
        <w:t xml:space="preserve">7 пункта 6.1</w:t>
      </w:r>
      <w:r>
        <w:rPr>
          <w:sz w:val="20"/>
        </w:rPr>
        <w:t xml:space="preserve">) представитель Заказчика немедленно письменно предупреждает об этом Подрядчика с составлением акта выявленного нарушения, подписываемого Заказчиком и Подрядчиком, а в случае отказа Подрядчика от подписи - в одностороннем порядке. В случае неустранения Подрядчиком в течение 2 дней выявленных нарушений Подрядчик выплачивает Заказчику штраф в размере 0,5 процента (ноль целых пять десятых процента) стоимости, указанной в </w:t>
      </w:r>
      <w:r>
        <w:rPr>
          <w:sz w:val="20"/>
        </w:rPr>
        <w:t xml:space="preserve">пункте 1.2</w:t>
      </w:r>
      <w:r>
        <w:rPr>
          <w:sz w:val="20"/>
        </w:rPr>
        <w:t xml:space="preserve"> Договора, за каждый день до фактического устранения нарушений.</w:t>
      </w:r>
    </w:p>
    <w:p>
      <w:pPr>
        <w:pStyle w:val="0"/>
        <w:spacing w:before="200" w:lineRule="auto"/>
        <w:ind w:firstLine="540"/>
        <w:jc w:val="both"/>
      </w:pPr>
      <w:r>
        <w:rPr>
          <w:sz w:val="20"/>
        </w:rPr>
        <w:t xml:space="preserve">10.5. Уплата штрафа за просрочку или иное ненадлежащее исполнение обязательств по Договору, а также возмещение убытков, причиненных ненадлежащим исполнением обязательств, не освобождает Стороны от фактического исполнения обязательств по Договору.</w:t>
      </w:r>
    </w:p>
    <w:p>
      <w:pPr>
        <w:pStyle w:val="0"/>
        <w:spacing w:before="200" w:lineRule="auto"/>
        <w:ind w:firstLine="540"/>
        <w:jc w:val="both"/>
      </w:pPr>
      <w:r>
        <w:rPr>
          <w:sz w:val="20"/>
        </w:rPr>
        <w:t xml:space="preserve">10.6. Указанные в настоящей статье штрафы взимаются за каждое нарушение в отдельности.</w:t>
      </w:r>
    </w:p>
    <w:p>
      <w:pPr>
        <w:pStyle w:val="0"/>
        <w:spacing w:before="200" w:lineRule="auto"/>
        <w:ind w:firstLine="540"/>
        <w:jc w:val="both"/>
      </w:pPr>
      <w:r>
        <w:rPr>
          <w:sz w:val="20"/>
        </w:rPr>
        <w:t xml:space="preserve">10.7. Сторона освобождается от уплаты штрафа, если докажет, что просрочка исполнения указанного обязательства произошла вследствие непреодолимой силы или по вине другой Стороны.</w:t>
      </w:r>
    </w:p>
    <w:p>
      <w:pPr>
        <w:pStyle w:val="0"/>
        <w:jc w:val="both"/>
      </w:pPr>
      <w:r>
        <w:rPr>
          <w:sz w:val="20"/>
        </w:rPr>
      </w:r>
    </w:p>
    <w:p>
      <w:pPr>
        <w:pStyle w:val="0"/>
        <w:outlineLvl w:val="2"/>
        <w:jc w:val="center"/>
      </w:pPr>
      <w:r>
        <w:rPr>
          <w:sz w:val="20"/>
        </w:rPr>
        <w:t xml:space="preserve">11. Внесение изменений в техническую документацию</w:t>
      </w:r>
    </w:p>
    <w:p>
      <w:pPr>
        <w:pStyle w:val="0"/>
        <w:jc w:val="both"/>
      </w:pPr>
      <w:r>
        <w:rPr>
          <w:sz w:val="20"/>
        </w:rPr>
      </w:r>
    </w:p>
    <w:bookmarkStart w:id="1335" w:name="P1335"/>
    <w:bookmarkEnd w:id="1335"/>
    <w:p>
      <w:pPr>
        <w:pStyle w:val="0"/>
        <w:ind w:firstLine="540"/>
        <w:jc w:val="both"/>
      </w:pPr>
      <w:r>
        <w:rPr>
          <w:sz w:val="20"/>
        </w:rPr>
        <w:t xml:space="preserve">11.1. Представитель Заказчика вправе вносить от имени Заказчика изменения в техническую документацию при условии, что дополнительные работы по стоимости не превышают 10 процентов (десяти процентов) указанной в </w:t>
      </w:r>
      <w:r>
        <w:rPr>
          <w:sz w:val="20"/>
        </w:rPr>
        <w:t xml:space="preserve">пункте 1.2</w:t>
      </w:r>
      <w:r>
        <w:rPr>
          <w:sz w:val="20"/>
        </w:rPr>
        <w:t xml:space="preserve"> Договора стоимости работ и характер работ не изменяется.</w:t>
      </w:r>
    </w:p>
    <w:p>
      <w:pPr>
        <w:pStyle w:val="0"/>
        <w:spacing w:before="200" w:lineRule="auto"/>
        <w:ind w:firstLine="540"/>
        <w:jc w:val="both"/>
      </w:pPr>
      <w:r>
        <w:rPr>
          <w:sz w:val="20"/>
        </w:rPr>
        <w:t xml:space="preserve">11.2. При внесении изменений в техническую документацию в соответствии с </w:t>
      </w:r>
      <w:r>
        <w:rPr>
          <w:sz w:val="20"/>
        </w:rPr>
        <w:t xml:space="preserve">пунктом 11.1</w:t>
      </w:r>
      <w:r>
        <w:rPr>
          <w:sz w:val="20"/>
        </w:rPr>
        <w:t xml:space="preserve"> дополнительные работы оплачиваются Заказчиком по расценкам в соответствии со сметной документацией, являющейся неотъемлемой частью настоящего Договора.</w:t>
      </w:r>
    </w:p>
    <w:p>
      <w:pPr>
        <w:pStyle w:val="0"/>
        <w:spacing w:before="200" w:lineRule="auto"/>
        <w:ind w:firstLine="540"/>
        <w:jc w:val="both"/>
      </w:pPr>
      <w:r>
        <w:rPr>
          <w:sz w:val="20"/>
        </w:rPr>
        <w:t xml:space="preserve">11.3. Внесение в техническую документацию изменений в большем против указанного в </w:t>
      </w:r>
      <w:r>
        <w:rPr>
          <w:sz w:val="20"/>
        </w:rPr>
        <w:t xml:space="preserve">пункте 11.1</w:t>
      </w:r>
      <w:r>
        <w:rPr>
          <w:sz w:val="20"/>
        </w:rPr>
        <w:t xml:space="preserve"> настоящей статьи объеме осуществляется на основе согласованной Сторонами дополнительной сметы с корректировкой сроков выполнения работ и оформлением дополнительного соглашения.</w:t>
      </w:r>
    </w:p>
    <w:p>
      <w:pPr>
        <w:pStyle w:val="0"/>
        <w:jc w:val="both"/>
      </w:pPr>
      <w:r>
        <w:rPr>
          <w:sz w:val="20"/>
        </w:rPr>
      </w:r>
    </w:p>
    <w:p>
      <w:pPr>
        <w:pStyle w:val="0"/>
        <w:outlineLvl w:val="2"/>
        <w:jc w:val="center"/>
      </w:pPr>
      <w:r>
        <w:rPr>
          <w:sz w:val="20"/>
        </w:rPr>
        <w:t xml:space="preserve">12. Обстоятельства непреодолимой силы</w:t>
      </w:r>
    </w:p>
    <w:p>
      <w:pPr>
        <w:pStyle w:val="0"/>
        <w:jc w:val="both"/>
      </w:pPr>
      <w:r>
        <w:rPr>
          <w:sz w:val="20"/>
        </w:rPr>
      </w:r>
    </w:p>
    <w:bookmarkStart w:id="1341" w:name="P1341"/>
    <w:bookmarkEnd w:id="1341"/>
    <w:p>
      <w:pPr>
        <w:pStyle w:val="0"/>
        <w:ind w:firstLine="540"/>
        <w:jc w:val="both"/>
      </w:pPr>
      <w:r>
        <w:rPr>
          <w:sz w:val="20"/>
        </w:rPr>
        <w:t xml:space="preserve">12.1. Стороны освобождаются от ответственности за частичное или полное неисполнение своих обязательств по Договору, если оно явилось следствием возникновения обстоятельств непреодолимой силы, возникших после заключения Договора. К обстоятельствам непреодолимой силы относятся землетрясения, пожары, наводнения, забастовки, изменения действующего законодательства, другие чрезвычайные обстоятельства, влияющие на исполнение обязательств по контракту, на которые Стороны не могут оказать влияния и за возникновение которых не несут ответственности.</w:t>
      </w:r>
    </w:p>
    <w:p>
      <w:pPr>
        <w:pStyle w:val="0"/>
        <w:spacing w:before="200" w:lineRule="auto"/>
        <w:ind w:firstLine="540"/>
        <w:jc w:val="both"/>
      </w:pPr>
      <w:r>
        <w:rPr>
          <w:sz w:val="20"/>
        </w:rPr>
        <w:t xml:space="preserve">12.2. В случае наступления обстоятельств, указанных в </w:t>
      </w:r>
      <w:r>
        <w:rPr>
          <w:sz w:val="20"/>
        </w:rPr>
        <w:t xml:space="preserve">пункте 12.1</w:t>
      </w:r>
      <w:r>
        <w:rPr>
          <w:sz w:val="20"/>
        </w:rPr>
        <w:t xml:space="preserve">, Сторона, которая не в состоянии исполнить обязательства, взятые на себя по Договору, должна в трехдневный срок сообщить об этих обстоятельствах другой Стороне в письменной форме с приложением справки, выданной органами местной власти.</w:t>
      </w:r>
    </w:p>
    <w:p>
      <w:pPr>
        <w:pStyle w:val="0"/>
        <w:spacing w:before="200" w:lineRule="auto"/>
        <w:ind w:firstLine="540"/>
        <w:jc w:val="both"/>
      </w:pPr>
      <w:r>
        <w:rPr>
          <w:sz w:val="20"/>
        </w:rPr>
        <w:t xml:space="preserve">12.3. С момента наступления форс-мажорных обстоятельств действие Договора приостанавливается до момента, определяемого Сторонами.</w:t>
      </w:r>
    </w:p>
    <w:p>
      <w:pPr>
        <w:pStyle w:val="0"/>
        <w:jc w:val="both"/>
      </w:pPr>
      <w:r>
        <w:rPr>
          <w:sz w:val="20"/>
        </w:rPr>
      </w:r>
    </w:p>
    <w:p>
      <w:pPr>
        <w:pStyle w:val="0"/>
        <w:outlineLvl w:val="2"/>
        <w:jc w:val="center"/>
      </w:pPr>
      <w:r>
        <w:rPr>
          <w:sz w:val="20"/>
        </w:rPr>
        <w:t xml:space="preserve">13. Порядок расторжения Договора</w:t>
      </w:r>
    </w:p>
    <w:p>
      <w:pPr>
        <w:pStyle w:val="0"/>
        <w:jc w:val="both"/>
      </w:pPr>
      <w:r>
        <w:rPr>
          <w:sz w:val="20"/>
        </w:rPr>
      </w:r>
    </w:p>
    <w:bookmarkStart w:id="1347" w:name="P1347"/>
    <w:bookmarkEnd w:id="1347"/>
    <w:p>
      <w:pPr>
        <w:pStyle w:val="0"/>
        <w:ind w:firstLine="540"/>
        <w:jc w:val="both"/>
      </w:pPr>
      <w:r>
        <w:rPr>
          <w:sz w:val="20"/>
        </w:rPr>
        <w:t xml:space="preserve">13.1. Заказчик вправе в одностороннем порядке расторгнуть Договор и потребовать возмещения причиненных убытков в случае следующих нарушений Подрядчиком условий Договора:</w:t>
      </w:r>
    </w:p>
    <w:p>
      <w:pPr>
        <w:pStyle w:val="0"/>
        <w:spacing w:before="200" w:lineRule="auto"/>
        <w:ind w:firstLine="540"/>
        <w:jc w:val="both"/>
      </w:pPr>
      <w:r>
        <w:rPr>
          <w:sz w:val="20"/>
        </w:rPr>
        <w:t xml:space="preserve">1) если в течение 10 дней с даты подписания Сторонами Договора Подрядчик не представил обеспечение исполнения Договора;</w:t>
      </w:r>
    </w:p>
    <w:p>
      <w:pPr>
        <w:pStyle w:val="0"/>
        <w:spacing w:before="200" w:lineRule="auto"/>
        <w:ind w:firstLine="540"/>
        <w:jc w:val="both"/>
      </w:pPr>
      <w:r>
        <w:rPr>
          <w:sz w:val="20"/>
        </w:rPr>
        <w:t xml:space="preserve">2) если Подрядчик не приступил к выполнению работ на объекте в течение 10 дней с установленной в </w:t>
      </w:r>
      <w:r>
        <w:rPr>
          <w:sz w:val="20"/>
        </w:rPr>
        <w:t xml:space="preserve">пункте 4.1</w:t>
      </w:r>
      <w:r>
        <w:rPr>
          <w:sz w:val="20"/>
        </w:rPr>
        <w:t xml:space="preserve"> настоящего Договора даты начала работ;</w:t>
      </w:r>
    </w:p>
    <w:p>
      <w:pPr>
        <w:pStyle w:val="0"/>
        <w:spacing w:before="200" w:lineRule="auto"/>
        <w:ind w:firstLine="540"/>
        <w:jc w:val="both"/>
      </w:pPr>
      <w:r>
        <w:rPr>
          <w:sz w:val="20"/>
        </w:rPr>
        <w:t xml:space="preserve">13) в случае неоднократного нарушения Подрядчиком обязательств по Договору.</w:t>
      </w:r>
    </w:p>
    <w:p>
      <w:pPr>
        <w:pStyle w:val="0"/>
        <w:spacing w:before="200" w:lineRule="auto"/>
        <w:ind w:firstLine="540"/>
        <w:jc w:val="both"/>
      </w:pPr>
      <w:r>
        <w:rPr>
          <w:sz w:val="20"/>
        </w:rPr>
        <w:t xml:space="preserve">13.2. При принятии Заказчиком решения о расторжении Договора в соответствии с </w:t>
      </w:r>
      <w:r>
        <w:rPr>
          <w:sz w:val="20"/>
        </w:rPr>
        <w:t xml:space="preserve">пунктом 13.1</w:t>
      </w:r>
      <w:r>
        <w:rPr>
          <w:sz w:val="20"/>
        </w:rPr>
        <w:t xml:space="preserve"> Заказчик направляет Подрядчику соответствующее уведомление. Договор считается расторгнутым с момента получения Подрядчиком указанного уведомления. После расторжения Договора представитель Заказчика должен оценить стоимость работ, произведенных Подрядчиком к моменту расторжения, и стоимость убытков, которые понес и (или) понесет Заказчик в результате невыполнения Подрядчиком своих обязательств и расторжения Договора.</w:t>
      </w:r>
    </w:p>
    <w:p>
      <w:pPr>
        <w:pStyle w:val="0"/>
        <w:spacing w:before="200" w:lineRule="auto"/>
        <w:ind w:firstLine="540"/>
        <w:jc w:val="both"/>
      </w:pPr>
      <w:r>
        <w:rPr>
          <w:sz w:val="20"/>
        </w:rPr>
        <w:t xml:space="preserve">13.3. Если стоимость произведенных Подрядчиком работ превышает стоимость убытков, которые понес и (или) понесет Заказчик, разница должна быть выплачена Подрядчику с учетом авансового платежа в течение 10 дней. Если стоимость произведенных Подрядчиком работ меньше стоимости убытков, которые понес и (или) понесет Заказчик, разница должна быть выплачена Заказчику в течение 10 дней.</w:t>
      </w:r>
    </w:p>
    <w:p>
      <w:pPr>
        <w:pStyle w:val="0"/>
        <w:jc w:val="both"/>
      </w:pPr>
      <w:r>
        <w:rPr>
          <w:sz w:val="20"/>
        </w:rPr>
      </w:r>
    </w:p>
    <w:p>
      <w:pPr>
        <w:pStyle w:val="0"/>
        <w:outlineLvl w:val="2"/>
        <w:jc w:val="center"/>
      </w:pPr>
      <w:r>
        <w:rPr>
          <w:sz w:val="20"/>
        </w:rPr>
        <w:t xml:space="preserve">14. Разрешение споров</w:t>
      </w:r>
    </w:p>
    <w:p>
      <w:pPr>
        <w:pStyle w:val="0"/>
        <w:jc w:val="both"/>
      </w:pPr>
      <w:r>
        <w:rPr>
          <w:sz w:val="20"/>
        </w:rPr>
      </w:r>
    </w:p>
    <w:p>
      <w:pPr>
        <w:pStyle w:val="0"/>
        <w:ind w:firstLine="540"/>
        <w:jc w:val="both"/>
      </w:pPr>
      <w:r>
        <w:rPr>
          <w:sz w:val="20"/>
        </w:rPr>
        <w:t xml:space="preserve">14.1. Спорные вопросы, возникающие в ходе исполнения Договора, разрешаются сторонами путем переговоров.</w:t>
      </w:r>
    </w:p>
    <w:p>
      <w:pPr>
        <w:pStyle w:val="0"/>
        <w:spacing w:before="200" w:lineRule="auto"/>
        <w:ind w:firstLine="540"/>
        <w:jc w:val="both"/>
      </w:pPr>
      <w:r>
        <w:rPr>
          <w:sz w:val="20"/>
        </w:rPr>
        <w:t xml:space="preserve">14.2. При возникновении между Заказчиком и Подрядчиком споров по поводу недостатков выполненных работ или их причин и невозможности урегулирования этого спора путем переговоров, по требованию любой из Сторон может быть назначена экспертиза. Расходы на экспертизу несет Сторона, требовавшая назначения экспертизы. В случае установления нарушений Подрядчиком условий Договора или причинной связи между действиями Подрядчика и обнаруженными недостатками расходы на экспертизу, назначенную Заказчиком, несет Подрядчик. В случае если экспертиза назначена по соглашению между Сторонами, расходы несут обе Стороны поровну.</w:t>
      </w:r>
    </w:p>
    <w:p>
      <w:pPr>
        <w:pStyle w:val="0"/>
        <w:spacing w:before="200" w:lineRule="auto"/>
        <w:ind w:firstLine="540"/>
        <w:jc w:val="both"/>
      </w:pPr>
      <w:r>
        <w:rPr>
          <w:sz w:val="20"/>
        </w:rPr>
        <w:t xml:space="preserve">14.3. В случае невозможности урегулирования спора путем переговоров спорные вопросы передаются на рассмотрение в арбитражный суд по месту нахождения Заказчика в установленном действующим законодательством Российской Федерации порядке.</w:t>
      </w:r>
    </w:p>
    <w:p>
      <w:pPr>
        <w:pStyle w:val="0"/>
        <w:jc w:val="both"/>
      </w:pPr>
      <w:r>
        <w:rPr>
          <w:sz w:val="20"/>
        </w:rPr>
      </w:r>
    </w:p>
    <w:p>
      <w:pPr>
        <w:pStyle w:val="0"/>
        <w:outlineLvl w:val="2"/>
        <w:jc w:val="center"/>
      </w:pPr>
      <w:r>
        <w:rPr>
          <w:sz w:val="20"/>
        </w:rPr>
        <w:t xml:space="preserve">15. Особые условия</w:t>
      </w:r>
    </w:p>
    <w:p>
      <w:pPr>
        <w:pStyle w:val="0"/>
        <w:jc w:val="both"/>
      </w:pPr>
      <w:r>
        <w:rPr>
          <w:sz w:val="20"/>
        </w:rPr>
      </w:r>
    </w:p>
    <w:p>
      <w:pPr>
        <w:pStyle w:val="1"/>
        <w:jc w:val="both"/>
      </w:pPr>
      <w:r>
        <w:rPr>
          <w:sz w:val="20"/>
        </w:rPr>
        <w:t xml:space="preserve">    15.1. 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0"/>
        <w:jc w:val="both"/>
      </w:pPr>
      <w:r>
        <w:rPr>
          <w:sz w:val="20"/>
        </w:rPr>
      </w:r>
    </w:p>
    <w:p>
      <w:pPr>
        <w:pStyle w:val="0"/>
        <w:outlineLvl w:val="2"/>
        <w:jc w:val="center"/>
      </w:pPr>
      <w:r>
        <w:rPr>
          <w:sz w:val="20"/>
        </w:rPr>
        <w:t xml:space="preserve">16. Прочие условия</w:t>
      </w:r>
    </w:p>
    <w:p>
      <w:pPr>
        <w:pStyle w:val="0"/>
        <w:jc w:val="both"/>
      </w:pPr>
      <w:r>
        <w:rPr>
          <w:sz w:val="20"/>
        </w:rPr>
      </w:r>
    </w:p>
    <w:p>
      <w:pPr>
        <w:pStyle w:val="0"/>
        <w:ind w:firstLine="540"/>
        <w:jc w:val="both"/>
      </w:pPr>
      <w:r>
        <w:rPr>
          <w:sz w:val="20"/>
        </w:rPr>
        <w:t xml:space="preserve">16.1. Все изменения и дополнения к Договору считаются действительными, если они оформлены в письменной форме и подписаны Сторонами.</w:t>
      </w:r>
    </w:p>
    <w:p>
      <w:pPr>
        <w:pStyle w:val="0"/>
        <w:spacing w:before="200" w:lineRule="auto"/>
        <w:ind w:firstLine="540"/>
        <w:jc w:val="both"/>
      </w:pPr>
      <w:r>
        <w:rPr>
          <w:sz w:val="20"/>
        </w:rPr>
        <w:t xml:space="preserve">16.2. В случае изменения адреса либо иных реквизитов Стороны обязаны уведомить об этом друг друга в недельный срок со дня таких изменений.</w:t>
      </w:r>
    </w:p>
    <w:p>
      <w:pPr>
        <w:pStyle w:val="0"/>
        <w:spacing w:before="200" w:lineRule="auto"/>
        <w:ind w:firstLine="540"/>
        <w:jc w:val="both"/>
      </w:pPr>
      <w:r>
        <w:rPr>
          <w:sz w:val="20"/>
        </w:rPr>
        <w:t xml:space="preserve">16.3. Договор составлен в 2 подлинных экземплярах, имеющих равную юридическую силу, а именно - 1 экземпляр Заказчику, 1 экземпляр Подрядчику.</w:t>
      </w:r>
    </w:p>
    <w:p>
      <w:pPr>
        <w:pStyle w:val="0"/>
        <w:spacing w:before="200" w:lineRule="auto"/>
        <w:ind w:firstLine="540"/>
        <w:jc w:val="both"/>
      </w:pPr>
      <w:r>
        <w:rPr>
          <w:sz w:val="20"/>
        </w:rPr>
        <w:t xml:space="preserve">16.4. Договор считается заключенным с момента его подписания Сторонами и действует до исполнения Сторонами своих обязательств.</w:t>
      </w:r>
    </w:p>
    <w:p>
      <w:pPr>
        <w:pStyle w:val="0"/>
        <w:jc w:val="both"/>
      </w:pPr>
      <w:r>
        <w:rPr>
          <w:sz w:val="20"/>
        </w:rPr>
      </w:r>
    </w:p>
    <w:p>
      <w:pPr>
        <w:pStyle w:val="0"/>
        <w:outlineLvl w:val="2"/>
        <w:jc w:val="center"/>
      </w:pPr>
      <w:r>
        <w:rPr>
          <w:sz w:val="20"/>
        </w:rPr>
        <w:t xml:space="preserve">17. Приложения к настоящему Договору</w:t>
      </w:r>
    </w:p>
    <w:p>
      <w:pPr>
        <w:pStyle w:val="0"/>
        <w:jc w:val="both"/>
      </w:pPr>
      <w:r>
        <w:rPr>
          <w:sz w:val="20"/>
        </w:rPr>
      </w:r>
    </w:p>
    <w:p>
      <w:pPr>
        <w:pStyle w:val="0"/>
        <w:ind w:firstLine="540"/>
        <w:jc w:val="both"/>
      </w:pPr>
      <w:r>
        <w:rPr>
          <w:sz w:val="20"/>
        </w:rPr>
        <w:t xml:space="preserve">Приложениями к настоящему договору, составляющими его неотъемлемую часть, являются следующие документы:</w:t>
      </w:r>
    </w:p>
    <w:p>
      <w:pPr>
        <w:pStyle w:val="1"/>
        <w:spacing w:before="200" w:lineRule="auto"/>
        <w:jc w:val="both"/>
      </w:pPr>
      <w:r>
        <w:rPr>
          <w:sz w:val="20"/>
        </w:rPr>
        <w:t xml:space="preserve">    N 1. __________________________________________________________________</w:t>
      </w:r>
    </w:p>
    <w:p>
      <w:pPr>
        <w:pStyle w:val="1"/>
        <w:jc w:val="both"/>
      </w:pPr>
      <w:r>
        <w:rPr>
          <w:sz w:val="20"/>
        </w:rPr>
        <w:t xml:space="preserve">    N 2. __________________________________________________________________</w:t>
      </w:r>
    </w:p>
    <w:p>
      <w:pPr>
        <w:pStyle w:val="1"/>
        <w:jc w:val="both"/>
      </w:pPr>
      <w:r>
        <w:rPr>
          <w:sz w:val="20"/>
        </w:rPr>
        <w:t xml:space="preserve">    N 3. __________________________________________________________________</w:t>
      </w:r>
    </w:p>
    <w:p>
      <w:pPr>
        <w:pStyle w:val="1"/>
        <w:jc w:val="both"/>
      </w:pPr>
      <w:r>
        <w:rPr>
          <w:sz w:val="20"/>
        </w:rPr>
        <w:t xml:space="preserve">    N 4. __________________________________________________________________</w:t>
      </w:r>
    </w:p>
    <w:p>
      <w:pPr>
        <w:pStyle w:val="1"/>
        <w:jc w:val="both"/>
      </w:pPr>
      <w:r>
        <w:rPr>
          <w:sz w:val="20"/>
        </w:rPr>
        <w:t xml:space="preserve">    N 5. __________________________________________________________________</w:t>
      </w:r>
    </w:p>
    <w:p>
      <w:pPr>
        <w:pStyle w:val="0"/>
        <w:jc w:val="both"/>
      </w:pPr>
      <w:r>
        <w:rPr>
          <w:sz w:val="20"/>
        </w:rPr>
      </w:r>
    </w:p>
    <w:p>
      <w:pPr>
        <w:pStyle w:val="0"/>
        <w:outlineLvl w:val="2"/>
        <w:jc w:val="center"/>
      </w:pPr>
      <w:r>
        <w:rPr>
          <w:sz w:val="20"/>
        </w:rPr>
        <w:t xml:space="preserve">18. Местонахождение и реквизиты Сторон</w:t>
      </w:r>
    </w:p>
    <w:p>
      <w:pPr>
        <w:pStyle w:val="0"/>
        <w:jc w:val="both"/>
      </w:pPr>
      <w:r>
        <w:rPr>
          <w:sz w:val="20"/>
        </w:rPr>
      </w:r>
    </w:p>
    <w:p>
      <w:pPr>
        <w:pStyle w:val="1"/>
        <w:jc w:val="both"/>
      </w:pPr>
      <w:r>
        <w:rPr>
          <w:sz w:val="20"/>
        </w:rPr>
        <w:t xml:space="preserve">                "Заказчик"                          "Подрядчик"</w:t>
      </w:r>
    </w:p>
    <w:p>
      <w:pPr>
        <w:pStyle w:val="1"/>
        <w:jc w:val="both"/>
      </w:pPr>
      <w:r>
        <w:rPr>
          <w:sz w:val="20"/>
        </w:rPr>
      </w:r>
    </w:p>
    <w:p>
      <w:pPr>
        <w:pStyle w:val="1"/>
        <w:jc w:val="both"/>
      </w:pPr>
      <w:r>
        <w:rPr>
          <w:sz w:val="20"/>
        </w:rPr>
        <w:t xml:space="preserve">    Местонахождение: _________________   Местонахождение: _________________</w:t>
      </w:r>
    </w:p>
    <w:p>
      <w:pPr>
        <w:pStyle w:val="1"/>
        <w:jc w:val="both"/>
      </w:pPr>
      <w:r>
        <w:rPr>
          <w:sz w:val="20"/>
        </w:rPr>
      </w:r>
    </w:p>
    <w:p>
      <w:pPr>
        <w:pStyle w:val="1"/>
        <w:jc w:val="both"/>
      </w:pPr>
      <w:r>
        <w:rPr>
          <w:sz w:val="20"/>
        </w:rPr>
        <w:t xml:space="preserve">    Реквизиты: _______________________   Реквизиты: _______________________</w:t>
      </w:r>
    </w:p>
    <w:p>
      <w:pPr>
        <w:pStyle w:val="1"/>
        <w:jc w:val="both"/>
      </w:pPr>
      <w:r>
        <w:rPr>
          <w:sz w:val="20"/>
        </w:rPr>
      </w:r>
    </w:p>
    <w:p>
      <w:pPr>
        <w:pStyle w:val="1"/>
        <w:jc w:val="both"/>
      </w:pPr>
      <w:r>
        <w:rPr>
          <w:sz w:val="20"/>
        </w:rPr>
        <w:t xml:space="preserve">                              Подписи сторон</w:t>
      </w:r>
    </w:p>
    <w:p>
      <w:pPr>
        <w:pStyle w:val="1"/>
        <w:jc w:val="both"/>
      </w:pPr>
      <w:r>
        <w:rPr>
          <w:sz w:val="20"/>
        </w:rPr>
      </w:r>
    </w:p>
    <w:p>
      <w:pPr>
        <w:pStyle w:val="1"/>
        <w:jc w:val="both"/>
      </w:pPr>
      <w:r>
        <w:rPr>
          <w:sz w:val="20"/>
        </w:rPr>
        <w:t xml:space="preserve">                "Заказчик"                          "Подрядчик"</w:t>
      </w:r>
    </w:p>
    <w:p>
      <w:pPr>
        <w:pStyle w:val="1"/>
        <w:jc w:val="both"/>
      </w:pPr>
      <w:r>
        <w:rPr>
          <w:sz w:val="20"/>
        </w:rPr>
        <w:t xml:space="preserve">    _______________ __________________   _______________ __________________</w:t>
      </w:r>
    </w:p>
    <w:p>
      <w:pPr>
        <w:pStyle w:val="1"/>
        <w:jc w:val="both"/>
      </w:pPr>
      <w:r>
        <w:rPr>
          <w:sz w:val="20"/>
        </w:rPr>
        <w:t xml:space="preserve">    "__" __________ 20__ г.              "__" __________ 20__ г.</w:t>
      </w:r>
    </w:p>
    <w:p>
      <w:pPr>
        <w:pStyle w:val="1"/>
        <w:jc w:val="both"/>
      </w:pPr>
      <w:r>
        <w:rPr>
          <w:sz w:val="20"/>
        </w:rPr>
      </w:r>
    </w:p>
    <w:p>
      <w:pPr>
        <w:pStyle w:val="1"/>
        <w:jc w:val="both"/>
      </w:pPr>
      <w:r>
        <w:rPr>
          <w:sz w:val="20"/>
        </w:rPr>
        <w:t xml:space="preserve">    М.П. </w:t>
      </w:r>
      <w:r>
        <w:rPr>
          <w:sz w:val="20"/>
        </w:rPr>
        <w:t xml:space="preserve">&lt;*&gt;</w:t>
      </w:r>
      <w:r>
        <w:rPr>
          <w:sz w:val="20"/>
        </w:rPr>
        <w:t xml:space="preserve">                                   М.П. </w:t>
      </w:r>
      <w:r>
        <w:rPr>
          <w:sz w:val="20"/>
        </w:rPr>
        <w:t xml:space="preserve">&lt;*&gt;</w:t>
      </w:r>
    </w:p>
    <w:p>
      <w:pPr>
        <w:pStyle w:val="0"/>
        <w:jc w:val="both"/>
      </w:pPr>
      <w:r>
        <w:rPr>
          <w:sz w:val="20"/>
        </w:rPr>
      </w:r>
    </w:p>
    <w:p>
      <w:pPr>
        <w:pStyle w:val="0"/>
        <w:ind w:firstLine="540"/>
        <w:jc w:val="both"/>
      </w:pPr>
      <w:r>
        <w:rPr>
          <w:sz w:val="20"/>
        </w:rPr>
        <w:t xml:space="preserve">--------------------------------</w:t>
      </w:r>
    </w:p>
    <w:bookmarkStart w:id="1399" w:name="P1399"/>
    <w:bookmarkEnd w:id="1399"/>
    <w:p>
      <w:pPr>
        <w:pStyle w:val="0"/>
        <w:spacing w:before="200" w:lineRule="auto"/>
        <w:ind w:firstLine="540"/>
        <w:jc w:val="both"/>
      </w:pPr>
      <w:r>
        <w:rPr>
          <w:sz w:val="20"/>
        </w:rPr>
        <w:t xml:space="preserve">&lt;*&gt; При наличии печати.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Архангельской области от 21.06.2011 N 201-пп</w:t>
            <w:br/>
            <w:t>(ред. от 11.04.2023)</w:t>
            <w:br/>
            <w:t>"Об утверждении Порядка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Архангельской области от 21.06.2011 N 201-пп</w:t>
            <w:br/>
            <w:t>(ред. от 11.04.2023)</w:t>
            <w:br/>
            <w:t>"Об утверждении Порядка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Архангельской области от 21.06.2011 N 201-пп
(ред. от 11.04.2023)
"Об утверждении Порядка привлечения товариществами собственников жилья, жилищными, жилищно-строительными кооперативами или иными специализированными потребительскими кооперативами либо выбранными собственниками помещений в многоквартирных домах управляющими организациями подрядных организаций для выполнения работ по капитальному ремонту многоквартирных домов в Архангельской области с использованием средств, предост</dc:title>
  <dcterms:created xsi:type="dcterms:W3CDTF">2026-09-17T13:12:34Z</dcterms:created>
</cp:coreProperties>
</file>