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28.09.2016 N 390-пп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2017 - 2019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04.10.2016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- 04.10.2016.</w:t>
      </w:r>
    </w:p>
    <w:p>
      <w:pPr>
        <w:pStyle w:val="0"/>
        <w:jc w:val="both"/>
      </w:pPr>
      <w:r>
        <w:rPr>
          <w:sz w:val="20"/>
        </w:rPr>
        <w:t xml:space="preserve">Окончание действия документа - 25.10.2020.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- 04.10.2016).</w:t>
      </w:r>
    </w:p>
    <w:p>
      <w:pPr>
        <w:pStyle w:val="0"/>
        <w:jc w:val="both"/>
      </w:pPr>
      <w:r>
        <w:rPr>
          <w:sz w:val="20"/>
        </w:rPr>
        <w:t xml:space="preserve">Документ утратил силу в связи с изданием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22.10.2020 N 696-пп, </w:t>
      </w:r>
      <w:r>
        <w:rPr>
          <w:sz w:val="20"/>
        </w:rPr>
        <w:t xml:space="preserve">вступившего</w:t>
      </w:r>
      <w:r>
        <w:rPr>
          <w:sz w:val="20"/>
        </w:rPr>
        <w:t xml:space="preserve"> в силу со дня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- 26.10.2020).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сентября 2016 г. N 390-пп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НА 2017 - 2019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167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</w:t>
      </w:r>
      <w:r>
        <w:rPr>
          <w:sz w:val="20"/>
        </w:rPr>
        <w:t xml:space="preserve">Установить</w:t>
      </w:r>
      <w:r>
        <w:rPr>
          <w:sz w:val="20"/>
        </w:rPr>
        <w:t xml:space="preserve">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2017 год - 7,16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2018 год - 7,55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2019 год - 7,91 рубля.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28.09.2016 N 390-пп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28.09.2016 N 390-пп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2017 - 2019 годы"</dc:title>
  <dcterms:created xsi:type="dcterms:W3CDTF">2026-07-03T12:01:41Z</dcterms:created>
</cp:coreProperties>
</file>