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</w:pPr>
      <w:r>
        <w:rPr>
          <w:sz w:val="20"/>
          <w:b w:val="on"/>
        </w:rPr>
        <w:t xml:space="preserve">Название документа</w:t>
      </w:r>
    </w:p>
    <w:p>
      <w:pPr>
        <w:pStyle w:val="0"/>
        <w:jc w:val="both"/>
      </w:pPr>
      <w:r>
        <w:rPr>
          <w:sz w:val="20"/>
        </w:rPr>
        <w:t xml:space="preserve">Постановление Правительства РФ от 27.09.2021 N 1628</w:t>
      </w:r>
    </w:p>
    <w:p>
      <w:pPr>
        <w:pStyle w:val="0"/>
        <w:jc w:val="both"/>
      </w:pPr>
      <w:r>
        <w:rPr>
          <w:sz w:val="20"/>
        </w:rPr>
        <w:t xml:space="preserve">"Об утверждении Правил установления требований энергетической эффективности для зданий, строений, сооружений и требований к правилам определения класса энергетической эффективности многоквартирных домов"</w:t>
      </w:r>
    </w:p>
    <w:p>
      <w:pPr>
        <w:pStyle w:val="0"/>
      </w:pPr>
      <w:r>
        <w:rPr>
          <w:sz w:val="20"/>
          <w:b w:val="on"/>
        </w:rPr>
        <w:t xml:space="preserve">Источник публикации</w:t>
      </w:r>
    </w:p>
    <w:p>
      <w:pPr>
        <w:pStyle w:val="0"/>
        <w:jc w:val="both"/>
      </w:pPr>
      <w:r>
        <w:rPr>
          <w:sz w:val="20"/>
        </w:rPr>
        <w:t xml:space="preserve">Официальный интернет-портал правовой информации </w:t>
      </w:r>
      <w:r>
        <w:rPr>
          <w:sz w:val="20"/>
        </w:rPr>
        <w:t xml:space="preserve">http://pravo.gov.ru</w:t>
      </w:r>
      <w:r>
        <w:rPr>
          <w:sz w:val="20"/>
        </w:rPr>
        <w:t xml:space="preserve">, 30.09.2021,</w:t>
      </w:r>
    </w:p>
    <w:p>
      <w:pPr>
        <w:pStyle w:val="0"/>
        <w:jc w:val="both"/>
      </w:pPr>
      <w:r>
        <w:rPr>
          <w:sz w:val="20"/>
        </w:rPr>
        <w:t xml:space="preserve">"Собрание законодательства РФ", 04.10.2021, N 40, ст. 6851</w:t>
      </w:r>
    </w:p>
    <w:p>
      <w:pPr>
        <w:pStyle w:val="0"/>
      </w:pPr>
      <w:r>
        <w:rPr>
          <w:sz w:val="20"/>
          <w:b w:val="on"/>
        </w:rPr>
        <w:t xml:space="preserve">Примечание к документу</w:t>
      </w:r>
    </w:p>
    <w:p>
      <w:pPr>
        <w:pStyle w:val="0"/>
        <w:jc w:val="both"/>
      </w:pPr>
      <w:r>
        <w:rPr>
          <w:sz w:val="20"/>
        </w:rPr>
        <w:t xml:space="preserve">Начало действия документа - </w:t>
      </w:r>
      <w:r>
        <w:rPr>
          <w:sz w:val="20"/>
        </w:rPr>
        <w:t xml:space="preserve">01.03.2022</w:t>
      </w:r>
      <w:r>
        <w:rPr>
          <w:sz w:val="20"/>
        </w:rPr>
        <w:t xml:space="preserve">.</w:t>
      </w:r>
    </w:p>
    <w:p>
      <w:pPr>
        <w:pStyle w:val="0"/>
        <w:jc w:val="both"/>
      </w:pPr>
      <w:r>
        <w:rPr>
          <w:sz w:val="20"/>
        </w:rPr>
        <w:t xml:space="preserve">Срок действия документа </w:t>
      </w:r>
      <w:r>
        <w:rPr>
          <w:sz w:val="20"/>
        </w:rPr>
        <w:t xml:space="preserve">ограничен</w:t>
      </w:r>
      <w:r>
        <w:rPr>
          <w:sz w:val="20"/>
        </w:rPr>
        <w:t xml:space="preserve"> 1 марта 2028 года.</w:t>
      </w:r>
    </w:p>
    <w:p>
      <w:pPr>
        <w:pStyle w:val="0"/>
        <w:spacing w:before="200" w:lineRule="auto"/>
      </w:pPr>
      <w:r>
        <w:rPr>
          <w:sz w:val="20"/>
          <w:b w:val="on"/>
        </w:rPr>
        <w:t xml:space="preserve">Текст документа</w:t>
      </w: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27 сентября 2021 г. N 1628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ПРАВИЛ</w:t>
      </w:r>
    </w:p>
    <w:p>
      <w:pPr>
        <w:pStyle w:val="2"/>
        <w:jc w:val="center"/>
      </w:pPr>
      <w:r>
        <w:rPr>
          <w:sz w:val="20"/>
        </w:rPr>
        <w:t xml:space="preserve">УСТАНОВЛЕНИЯ ТРЕБОВАНИЙ ЭНЕРГЕТИЧЕСКОЙ ЭФФЕКТИВНОСТИ</w:t>
      </w:r>
    </w:p>
    <w:p>
      <w:pPr>
        <w:pStyle w:val="2"/>
        <w:jc w:val="center"/>
      </w:pPr>
      <w:r>
        <w:rPr>
          <w:sz w:val="20"/>
        </w:rPr>
        <w:t xml:space="preserve">ДЛЯ ЗДАНИЙ, СТРОЕНИЙ, СООРУЖЕНИЙ И ТРЕБОВАНИЙ К ПРАВИЛАМ</w:t>
      </w:r>
    </w:p>
    <w:p>
      <w:pPr>
        <w:pStyle w:val="2"/>
        <w:jc w:val="center"/>
      </w:pPr>
      <w:r>
        <w:rPr>
          <w:sz w:val="20"/>
        </w:rPr>
        <w:t xml:space="preserve">ОПРЕДЕЛЕНИЯ КЛАССА ЭНЕРГЕТИЧЕСКОЙ ЭФФЕКТИВНОСТИ</w:t>
      </w:r>
    </w:p>
    <w:p>
      <w:pPr>
        <w:pStyle w:val="2"/>
        <w:jc w:val="center"/>
      </w:pPr>
      <w:r>
        <w:rPr>
          <w:sz w:val="20"/>
        </w:rPr>
        <w:t xml:space="preserve">МНОГОКВАРТИРНЫХ ДОМОВ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обеспечения энергетической эффективности зданий, строений, сооружений, обеспечения энергосбережения и повышения энергетической эффективности в жилищном фонде и в соответствии с </w:t>
      </w:r>
      <w:r>
        <w:rPr>
          <w:sz w:val="20"/>
        </w:rPr>
        <w:t xml:space="preserve">частью 1 статьи 11</w:t>
      </w:r>
      <w:r>
        <w:rPr>
          <w:sz w:val="20"/>
        </w:rPr>
        <w:t xml:space="preserve"> и </w:t>
      </w:r>
      <w:r>
        <w:rPr>
          <w:sz w:val="20"/>
        </w:rPr>
        <w:t xml:space="preserve">частью 1 статьи 12</w:t>
      </w:r>
      <w:r>
        <w:rPr>
          <w:sz w:val="20"/>
        </w:rPr>
        <w:t xml:space="preserve"> Федерального закона "Об энергосбережении и о повышении энергетической эффективности и о внесении изменений в отдельные законодательные акты Российской Федерации" Правительство Российской Федерации постановляет: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прилагаемые: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Правила</w:t>
      </w:r>
      <w:r>
        <w:rPr>
          <w:sz w:val="20"/>
        </w:rPr>
        <w:t xml:space="preserve"> установления требований энергетической эффективности для зданий, строений, сооружений;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требования</w:t>
      </w:r>
      <w:r>
        <w:rPr>
          <w:sz w:val="20"/>
        </w:rPr>
        <w:t xml:space="preserve"> к правилам определения класса энергетической эффективности многоквартирных домов.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В </w:t>
      </w:r>
      <w:r>
        <w:rPr>
          <w:sz w:val="20"/>
        </w:rPr>
        <w:t xml:space="preserve">пункте 2</w:t>
      </w:r>
      <w:r>
        <w:rPr>
          <w:sz w:val="20"/>
        </w:rPr>
        <w:t xml:space="preserve"> постановления Правительства Российской Федерации от 7 декабря 2020 г. N 2035 "Об утверждении Правил установления требований энергетической эффективности для зданий, строений, сооружений и требований к правилам определения класса энергетической эффективности многоквартирных домов" (Собрание законодательства Российской Федерации, 2020, N 50, ст. 8235) слова "до 1 января 2022 г." заменить словами "до 1 марта 2022 г.".</w:t>
      </w:r>
    </w:p>
    <w:bookmarkStart w:id="27" w:name="P27"/>
    <w:bookmarkEnd w:id="2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Настоящее постановление вступает в силу с 1 марта 2022 г. и действует до 1 марта 2028 г.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М.МИШУСТИН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Утверждены</w:t>
      </w:r>
    </w:p>
    <w:p>
      <w:pPr>
        <w:pStyle w:val="0"/>
        <w:jc w:val="right"/>
      </w:pPr>
      <w:r>
        <w:rPr>
          <w:sz w:val="20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27 сентября 2021 г. N 1628</w:t>
      </w:r>
    </w:p>
    <w:p>
      <w:pPr>
        <w:pStyle w:val="0"/>
        <w:jc w:val="both"/>
      </w:pPr>
      <w:r>
        <w:rPr>
          <w:sz w:val="20"/>
        </w:rPr>
      </w:r>
    </w:p>
    <w:bookmarkStart w:id="42" w:name="P42"/>
    <w:bookmarkEnd w:id="42"/>
    <w:p>
      <w:pPr>
        <w:pStyle w:val="2"/>
        <w:jc w:val="center"/>
      </w:pPr>
      <w:r>
        <w:rPr>
          <w:sz w:val="20"/>
        </w:rPr>
        <w:t xml:space="preserve">ПРАВИЛА</w:t>
      </w:r>
    </w:p>
    <w:p>
      <w:pPr>
        <w:pStyle w:val="2"/>
        <w:jc w:val="center"/>
      </w:pPr>
      <w:r>
        <w:rPr>
          <w:sz w:val="20"/>
        </w:rPr>
        <w:t xml:space="preserve">УСТАНОВЛЕНИЯ ТРЕБОВАНИЙ ЭНЕРГЕТИЧЕСКОЙ ЭФФЕКТИВНОСТИ</w:t>
      </w:r>
    </w:p>
    <w:p>
      <w:pPr>
        <w:pStyle w:val="2"/>
        <w:jc w:val="center"/>
      </w:pPr>
      <w:r>
        <w:rPr>
          <w:sz w:val="20"/>
        </w:rPr>
        <w:t xml:space="preserve">ДЛЯ ЗДАНИЙ, СТРОЕНИЙ, СООРУЖЕНИЙ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Настоящие Правила определяют порядок установления требований энергетической эффективности для зданий, строений, сооружений (далее - требования энергетической эффективности).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</w:t>
      </w:r>
      <w:r>
        <w:rPr>
          <w:sz w:val="20"/>
        </w:rPr>
        <w:t xml:space="preserve">Требования</w:t>
      </w:r>
      <w:r>
        <w:rPr>
          <w:sz w:val="20"/>
        </w:rPr>
        <w:t xml:space="preserve"> энергетической эффективности устанавливаются Министерством строительства и жилищно-коммунального хозяйства Российской Федерации и включают: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показатели, характеризующие удельную величину расхода энергетических ресурсов в здании, строении, сооружении;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требования к влияющим на энергетическую эффективность зданий, строений, сооружений архитектурным, функционально-технологическим, конструктивным и инженерно-техническим решениям;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требования к отдельным элементам, конструкциям зданий, строений, сооружений и их свойствам, к используемым в зданиях, строениях, сооружениях устройствам и технологиям, а также требования к включаемым в проектную документацию и применяемым при строительстве, реконструкции, капитальном ремонте зданий, строений, сооружений технологиям и материалам, позволяющие исключить нерациональный расход энергетических ресурсов как в процессе строительства, реконструкции, капитального ремонта зданий, строений, сооружений, так и в процессе их эксплуатации.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Требования энергетической эффективности устанавливаются на уровне не ниже требований энергетической эффективности зданий и сооружений, установленных Федеральным </w:t>
      </w:r>
      <w:r>
        <w:rPr>
          <w:sz w:val="20"/>
        </w:rPr>
        <w:t xml:space="preserve">законом</w:t>
      </w:r>
      <w:r>
        <w:rPr>
          <w:sz w:val="20"/>
        </w:rPr>
        <w:t xml:space="preserve"> "Технический регламент о безопасности зданий и сооружений".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Требования энергетической эффективности устанавливаются в целях применения при проектировании, экспертизе, строительстве, вводе в эксплуатацию и в процессе эксплуатации построенных, реконструированных или прошедших капитальный ремонт отапливаемых зданий, строений, сооружений, оборудованных теплопотребляющими установками, электроприемниками, водоразборными устройствами и (или) устройствами для использования природного газа, с целью обеспечения потребителей энергетическими ресурсами и коммунальными услугами, за исключением категорий зданий, строений, сооружений, определенных </w:t>
      </w:r>
      <w:r>
        <w:rPr>
          <w:sz w:val="20"/>
        </w:rPr>
        <w:t xml:space="preserve">частью 5 статьи 11</w:t>
      </w:r>
      <w:r>
        <w:rPr>
          <w:sz w:val="20"/>
        </w:rPr>
        <w:t xml:space="preserve"> Федерального закона "Об энергосбережении и о повышении энергетической эффективности и о внесении изменений в отдельные законодательные акты Российской Федерации".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</w:t>
      </w:r>
      <w:r>
        <w:rPr>
          <w:sz w:val="20"/>
        </w:rPr>
        <w:t xml:space="preserve">Требования</w:t>
      </w:r>
      <w:r>
        <w:rPr>
          <w:sz w:val="20"/>
        </w:rPr>
        <w:t xml:space="preserve"> энергетической эффективности определяются путем установления базового уровня этих требований по состоянию на дату вступления в силу устанавливаемых требований энергетической эффективности и определения темпов последующего изменения показателей, характеризующих выполнение требований энергетической эффективности, направленного на повышение энергетической эффективности зданий, строений, сооружений.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К показателям, характеризующим удельную величину расхода энергетических ресурсов в здании, строении, сооружении, относятся:</w:t>
      </w:r>
    </w:p>
    <w:bookmarkStart w:id="55" w:name="P55"/>
    <w:bookmarkEnd w:id="5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удельная характеристика расхода тепловой энергии на отопление и вентиляцию - для всех типов зданий, строений, сооружений;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удельный годовой расход электрической энергии на общедомовые нужды - для многоквартирных домов;</w:t>
      </w:r>
    </w:p>
    <w:bookmarkStart w:id="57" w:name="P57"/>
    <w:bookmarkEnd w:id="5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удельный годовой расход тепловой энергии на горячее водоснабжение - для многоквартирных домов;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удельный годовой расход энергетических ресурсов на кондиционирование воздуха - для всех типов зданий, строений, сооружений, за исключением многоквартирных домов.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К базовому уровню показателей, указанных в </w:t>
      </w:r>
      <w:r>
        <w:rPr>
          <w:sz w:val="20"/>
        </w:rPr>
        <w:t xml:space="preserve">подпунктах "а"</w:t>
      </w:r>
      <w:r>
        <w:rPr>
          <w:sz w:val="20"/>
        </w:rPr>
        <w:t xml:space="preserve"> - </w:t>
      </w:r>
      <w:r>
        <w:rPr>
          <w:sz w:val="20"/>
        </w:rPr>
        <w:t xml:space="preserve">"в" пункта 6</w:t>
      </w:r>
      <w:r>
        <w:rPr>
          <w:sz w:val="20"/>
        </w:rPr>
        <w:t xml:space="preserve"> настоящих Правил, относятся их количественные значения, определяемые в требованиях энергетической эффективности, установленных уполномоченным федеральным органом исполнительной власти.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Удельная характеристика расхода тепловой энергии на отопление и вентиляцию применяется на обязательной основе для всех типов зданий, строений, сооружений. Показатели, характеризующие удельный годовой расход электрической энергии на общедомовые нужды, удельный годовой расход тепловой энергии на горячее водоснабжение, а также удельный годовой расход энергетических ресурсов на кондиционирование воздуха, применяются на добровольной основе.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Требования к архитектурным, функционально-технологическим, конструктивным и инженерно-техническим решениям, влияющим на энергетическую эффективность зданий, строений, сооружений, требования к отдельным элементам, конструкциям зданий, строений, сооружений и к их свойствам, к используемым в зданиях, строениях, сооружениях устройствам и технологиям, а также требования к включаемым в проектную документацию и применяемым при строительстве, реконструкции, капитальном ремонте зданий, строений, сооружений технологиям и материалам, позволяющим исключить нерациональный расход энергетических ресурсов как в процессе строительства, реконструкции, капитального ремонта зданий, строений, сооружений, так и в процессе их эксплуатации, применяемым на обязательной основе, должны предусматривать: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для административных и общественных зданий общей площадью более 1000 кв. метров, подключенных к системам централизованного теплоснабжения, при строительстве, реконструкции и капитальном ремонте внутренних инженерных систем теплоснабжения: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установку (при условии технической возможности) оборудования, обеспечивающего в системе внутреннего теплоснабжения здания поддержание гидравлического режима, автоматическое регулирование потребления тепловой энергии в системах отопления и вентиляции в зависимости от изменения температуры наружного воздуха, приготовление горячей воды и поддержание заданной температуры в системе горячего водоснабжения;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оборудование (при условии технической возможности) отопительных приборов автоматическими терморегуляторами (регулирующими клапанами с термоэлементами) для регулирования потребления тепловой энергии в зависимости от температуры воздуха в помещениях;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для многоквартирных домов, подключенных к системам централизованного теплоснабжения, при строительстве, реконструкции, капитальном ремонте внутренних инженерных систем теплоснабжения: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установку (при условии технической возможности) оборудования, обеспечивающего в системе внутреннего теплоснабжения многоквартирного дома поддержание гидравлического режима, автоматическое регулирование потребления тепловой энергии в системах отопления и вентиляции в зависимости от изменения температуры наружного воздуха, приготовление горячей воды и поддержание заданной температуры в системе горячего водоснабжения;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оборудование (при условии технической возможности) отопительных приборов автоматическими терморегуляторами (регулирующими клапанами с термоэлементами) для регулирования потребления тепловой энергии в зависимости от температуры воздуха в помещениях;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для помещений административных и общественных зданий с проектным числом работы осветительных приборов свыше 4 тыс. часов в год и систем освещения, относящихся к общему имуществу в многоквартирном доме, при строительстве, реконструкции и капитальном ремонте внутренних инженерных систем освещения - использование для рабочего освещения источников света со светоотдачей не менее 95 лм/Вт и устройств автоматического управления освещением в зависимости от уровня естественной освещенности, обеспечивающих параметры световой среды в соответствии с установленными нормами.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</w:t>
      </w:r>
      <w:r>
        <w:rPr>
          <w:sz w:val="20"/>
        </w:rPr>
        <w:t xml:space="preserve">Требования</w:t>
      </w:r>
      <w:r>
        <w:rPr>
          <w:sz w:val="20"/>
        </w:rPr>
        <w:t xml:space="preserve"> энергетической эффективности подлежат пересмотру не реже одного раза в 5 лет с учетом новых технологических решений в сфере энергосбережения и энергетической эффективности.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Утверждены</w:t>
      </w:r>
    </w:p>
    <w:p>
      <w:pPr>
        <w:pStyle w:val="0"/>
        <w:jc w:val="right"/>
      </w:pPr>
      <w:r>
        <w:rPr>
          <w:sz w:val="20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27 сентября 2021 г. N 1628</w:t>
      </w:r>
    </w:p>
    <w:p>
      <w:pPr>
        <w:pStyle w:val="0"/>
        <w:jc w:val="both"/>
      </w:pPr>
      <w:r>
        <w:rPr>
          <w:sz w:val="20"/>
        </w:rPr>
      </w:r>
    </w:p>
    <w:bookmarkStart w:id="80" w:name="P80"/>
    <w:bookmarkEnd w:id="80"/>
    <w:p>
      <w:pPr>
        <w:pStyle w:val="2"/>
        <w:jc w:val="center"/>
      </w:pPr>
      <w:r>
        <w:rPr>
          <w:sz w:val="20"/>
        </w:rPr>
        <w:t xml:space="preserve">ТРЕБОВАНИЯ</w:t>
      </w:r>
    </w:p>
    <w:p>
      <w:pPr>
        <w:pStyle w:val="2"/>
        <w:jc w:val="center"/>
      </w:pPr>
      <w:r>
        <w:rPr>
          <w:sz w:val="20"/>
        </w:rPr>
        <w:t xml:space="preserve">К ПРАВИЛАМ ОПРЕДЕЛЕНИЯ КЛАССА ЭНЕРГЕТИЧЕСКОЙ ЭФФЕКТИВНОСТИ</w:t>
      </w:r>
    </w:p>
    <w:p>
      <w:pPr>
        <w:pStyle w:val="2"/>
        <w:jc w:val="center"/>
      </w:pPr>
      <w:r>
        <w:rPr>
          <w:sz w:val="20"/>
        </w:rPr>
        <w:t xml:space="preserve">МНОГОКВАРТИРНЫХ ДОМОВ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документ устанавливает требования к правилам определения класса энергетической эффективности многоквартирных домов.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</w:t>
      </w:r>
      <w:r>
        <w:rPr>
          <w:sz w:val="20"/>
        </w:rPr>
        <w:t xml:space="preserve">Правила</w:t>
      </w:r>
      <w:r>
        <w:rPr>
          <w:sz w:val="20"/>
        </w:rPr>
        <w:t xml:space="preserve"> определения класса энергетической эффективности многоквартирных домов (далее - класс энергетической эффективности) устанавливаются Министерством строительства и жилищно-коммунального хозяйства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В правилах определения класса энергетической эффективности устанавливаются: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перечень классов энергетической эффективности и их обозначения;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минимальные и максимальные значения величины отклонения нормативного показателя, характеризующего удельную величину расхода энергетических ресурсов в многоквартирном доме для каждого класса энергетической эффективности, соответствующие данному классу;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обязательные для наивысших классов энергетической эффективности требования к архитектурным, функционально-технологическим, конструктивным и инженерно-техническим решениям, влияющим на энергетическую эффективность зданий, строений, сооружений;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требования к указателю (маркировке) класса энергетической эффективности, который размещается на фасаде многоквартирного дома, установленные уполномоченным федеральным органом исполнительной власти.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Класс энергетической эффективности: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определяется органом государственного строительного надзора для многоквартирного дома, построенного, реконструированного или прошедшего капитальный ремонт и вводимого в эксплуатацию, а также подлежащего государственному строительному надзору, и указывается в заключении органа государственного строительного надзора о соответствии построенного, реконструированного многоквартирного дома требованиям проектной документации, в том числе требованиям энергетической эффективности;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определяется органом исполнительной власти субъекта Российской Федерации, уполномоченным на осуществление государственного жилищного надзора, при осуществлении указанного надзора за соответствием многоквартирного дома, которому при вводе в эксплуатацию присвоен класс энергетической эффективности, требованиям энергетической эффективности в процессе эксплуатации многоквартирного дома исходя из текущих значений показателей, используемых для установления соответствия многоквартирного дома требованиям энергетической эффективности, и иной информации о многоквартирном доме.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Класс энергетической эффективности многоквартирного дома обозначается латинскими буквами по шкале от A++ до G по величине отклонения показателя удельного годового расхода энергетических ресурсов от базового показателя согласно следующей таблице: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17"/>
        <w:gridCol w:w="4518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4517" w:type="dxa"/>
            <w:vAlign w:val="bottom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Обозначение класса энергетической эффективности</w:t>
            </w:r>
          </w:p>
        </w:tc>
        <w:tc>
          <w:tcPr>
            <w:tcW w:w="4518" w:type="dxa"/>
            <w:vAlign w:val="bottom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класса энергетической эффективности</w:t>
            </w:r>
          </w:p>
        </w:tc>
      </w:tr>
      <w:tr>
        <w:tc>
          <w:tcPr>
            <w:tcW w:w="4517" w:type="dxa"/>
            <w:vAlign w:val="center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A++</w:t>
            </w:r>
          </w:p>
        </w:tc>
        <w:tc>
          <w:tcPr>
            <w:tcW w:w="4518" w:type="dxa"/>
            <w:vAlign w:val="center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наивысший</w:t>
            </w:r>
          </w:p>
        </w:tc>
      </w:tr>
      <w:tr>
        <w:tc>
          <w:tcPr>
            <w:tcW w:w="45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A+</w:t>
            </w:r>
          </w:p>
        </w:tc>
        <w:tc>
          <w:tcPr>
            <w:tcW w:w="45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высочайший</w:t>
            </w:r>
          </w:p>
        </w:tc>
      </w:tr>
      <w:tr>
        <w:tc>
          <w:tcPr>
            <w:tcW w:w="45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A</w:t>
            </w:r>
          </w:p>
        </w:tc>
        <w:tc>
          <w:tcPr>
            <w:tcW w:w="45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очень высокий</w:t>
            </w:r>
          </w:p>
        </w:tc>
      </w:tr>
      <w:tr>
        <w:tc>
          <w:tcPr>
            <w:tcW w:w="45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B</w:t>
            </w:r>
          </w:p>
        </w:tc>
        <w:tc>
          <w:tcPr>
            <w:tcW w:w="45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высокий</w:t>
            </w:r>
          </w:p>
        </w:tc>
      </w:tr>
      <w:tr>
        <w:tc>
          <w:tcPr>
            <w:tcW w:w="45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C</w:t>
            </w:r>
          </w:p>
        </w:tc>
        <w:tc>
          <w:tcPr>
            <w:tcW w:w="45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повышенный</w:t>
            </w:r>
          </w:p>
        </w:tc>
      </w:tr>
      <w:tr>
        <w:tc>
          <w:tcPr>
            <w:tcW w:w="45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D</w:t>
            </w:r>
          </w:p>
        </w:tc>
        <w:tc>
          <w:tcPr>
            <w:tcW w:w="45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нормальный</w:t>
            </w:r>
          </w:p>
        </w:tc>
      </w:tr>
      <w:tr>
        <w:tc>
          <w:tcPr>
            <w:tcW w:w="45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E</w:t>
            </w:r>
          </w:p>
        </w:tc>
        <w:tc>
          <w:tcPr>
            <w:tcW w:w="45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пониженный</w:t>
            </w:r>
          </w:p>
        </w:tc>
      </w:tr>
      <w:tr>
        <w:tc>
          <w:tcPr>
            <w:tcW w:w="45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F</w:t>
            </w:r>
          </w:p>
        </w:tc>
        <w:tc>
          <w:tcPr>
            <w:tcW w:w="45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низкий</w:t>
            </w:r>
          </w:p>
        </w:tc>
      </w:tr>
      <w:tr>
        <w:tc>
          <w:tcPr>
            <w:tcW w:w="4517" w:type="dxa"/>
            <w:vAlign w:val="bottom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G</w:t>
            </w:r>
          </w:p>
        </w:tc>
        <w:tc>
          <w:tcPr>
            <w:tcW w:w="4518" w:type="dxa"/>
            <w:vAlign w:val="bottom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очень низкий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6. Класс энергетической эффективности определяется исходя из сравнения (определения величины отклонения) фактического значения показателя (проектного значения показателя - для многоквартирного дома, построенного, реконструированного или прошедшего капитальный ремонт и вводимого в эксплуатацию), характеризующего удельную величину расхода энергетических ресурсов в многоквартирном доме, и нормативного значения показателя, характеризующего удельную величину расхода энергетических ресурсов в многоквартирном доме, установленного в требованиях энергетической эффективности для зданий, строений, сооружений.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</w:pPr>
      <w:r>
        <w:rPr>
          <w:sz w:val="16"/>
        </w:rPr>
      </w:r>
    </w:p>
    <w:sectPr>
      <w:headerReference w:type="default" r:id="rId3"/>
      <w:headerReference w:type="first" r:id="rId3"/>
      <w:footerReference w:type="default" r:id="rId4"/>
      <w:footerReference w:type="first" r:id="rId4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27.09.2021 N 1628</w:t>
            <w:br/>
            <w:t>"Об утверждении Правил установления требований энергетической эффект...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17.09.2026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header" Target="header1.xml"/><Relationship Id="rId4" Type="http://schemas.openxmlformats.org/officeDocument/2006/relationships/footer" Target="footer1.xm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4026.00.34</Application>
  <Company>КонсультантПлюс Версия 4026.00.34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27.09.2021 N 1628
"Об утверждении Правил установления требований энергетической эффективности для зданий, строений, сооружений и требований к правилам определения класса энергетической эффективности многоквартирных домов"</dc:title>
  <dcterms:created xsi:type="dcterms:W3CDTF">2026-09-17T13:02:09Z</dcterms:created>
</cp:coreProperties>
</file>