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26.12.2013 N 613-пп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"Волна", N 53, 31.12.2013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</w:t>
      </w:r>
      <w:r>
        <w:rPr>
          <w:sz w:val="20"/>
        </w:rPr>
        <w:t xml:space="preserve">01.01.2014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Окончание действия документа -</w:t>
      </w:r>
    </w:p>
    <w:p>
      <w:pPr>
        <w:pStyle w:val="0"/>
        <w:jc w:val="both"/>
      </w:pPr>
      <w:r>
        <w:rPr>
          <w:sz w:val="20"/>
        </w:rPr>
        <w:t xml:space="preserve">Документ утратил силу в связи с изданием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22.10.2020 N 696-пп, </w:t>
      </w:r>
      <w:r>
        <w:rPr>
          <w:sz w:val="20"/>
        </w:rPr>
        <w:t xml:space="preserve">вступившего</w:t>
      </w:r>
      <w:r>
        <w:rPr>
          <w:sz w:val="20"/>
        </w:rPr>
        <w:t xml:space="preserve"> в силу со дня официального опубликования.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декабря 2013 г. N 613-пп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167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федеральными </w:t>
      </w:r>
      <w:r>
        <w:rPr>
          <w:sz w:val="20"/>
        </w:rPr>
        <w:t xml:space="preserve">стандартами</w:t>
      </w:r>
      <w:r>
        <w:rPr>
          <w:sz w:val="20"/>
        </w:rPr>
        <w:t xml:space="preserve"> оплаты жилого помещения и коммунальных услуг по субъектам Российской Федерации на 2013 - 2015 годы, утвержденными постановлением Правительства Российской Федерации от 21 февраля 2013 года N 146,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</w:t>
      </w:r>
      <w:r>
        <w:rPr>
          <w:sz w:val="20"/>
        </w:rPr>
        <w:t xml:space="preserve">Установить</w:t>
      </w:r>
      <w:r>
        <w:rPr>
          <w:sz w:val="20"/>
        </w:rPr>
        <w:t xml:space="preserve">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2014 год - 6,10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2015 год - 6,37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2016 год - 6,66 рубля.</w:t>
      </w:r>
    </w:p>
    <w:bookmarkStart w:id="25" w:name="P25"/>
    <w:bookmarkEnd w:id="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опубликования, но не ранее 1 января 2014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26.12.2013 N 613-пп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26.12.2013 N 613-пп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области"</dc:title>
  <dcterms:created xsi:type="dcterms:W3CDTF">2026-05-21T09:04:00Z</dcterms:created>
</cp:coreProperties>
</file>