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21.06.2011 N 201-пп</w:t>
      </w:r>
    </w:p>
    <w:p>
      <w:pPr>
        <w:pStyle w:val="0"/>
        <w:jc w:val="both"/>
      </w:pPr>
      <w:r>
        <w:rPr>
          <w:sz w:val="20"/>
        </w:rPr>
        <w:t xml:space="preserve">(ред. от 11.04.2023)</w:t>
      </w:r>
    </w:p>
    <w:p>
      <w:pPr>
        <w:pStyle w:val="0"/>
        <w:jc w:val="both"/>
      </w:pPr>
      <w:r>
        <w:rPr>
          <w:sz w:val="20"/>
        </w:rPr>
        <w:t xml:space="preserve">"Об утверждении Порядка привлечения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многоквартирных домов в Архангельской области с использованием средств, предоставляемых в соответствии с Федеральным законом от 21 июля 2007 года N 185-ФЗ "О Фонде содействия реформированию жилищно-коммунального хозяйства"</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30, 05.07.2011.</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- 18.04.2023.</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11.04.2023 N 338-пп,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- 18.04.2023).</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июня 2011 г. N 201-пп</w:t>
      </w:r>
    </w:p>
    <w:p>
      <w:pPr>
        <w:pStyle w:val="2"/>
        <w:jc w:val="center"/>
      </w:pPr>
      <w:r>
        <w:rPr>
          <w:sz w:val="20"/>
        </w:rPr>
      </w:r>
    </w:p>
    <w:p>
      <w:pPr>
        <w:pStyle w:val="2"/>
        <w:jc w:val="center"/>
      </w:pPr>
      <w:r>
        <w:rPr>
          <w:sz w:val="20"/>
        </w:rPr>
        <w:t xml:space="preserve">ОБ УТВЕРЖДЕНИИ ПОРЯДКА ПРИВЛЕЧЕНИЯ ТОВАРИЩЕСТВАМИ</w:t>
      </w:r>
    </w:p>
    <w:p>
      <w:pPr>
        <w:pStyle w:val="2"/>
        <w:jc w:val="center"/>
      </w:pPr>
      <w:r>
        <w:rPr>
          <w:sz w:val="20"/>
        </w:rPr>
        <w:t xml:space="preserve">СОБСТВЕННИКОВ ЖИЛЬЯ, ЖИЛИЩНЫМИ, ЖИЛИЩНО-СТРОИТЕЛЬНЫМИ</w:t>
      </w:r>
    </w:p>
    <w:p>
      <w:pPr>
        <w:pStyle w:val="2"/>
        <w:jc w:val="center"/>
      </w:pPr>
      <w:r>
        <w:rPr>
          <w:sz w:val="20"/>
        </w:rPr>
        <w:t xml:space="preserve">КООПЕРАТИВАМИ ИЛИ ИНЫМИ СПЕЦИАЛИЗИРОВАННЫМИ ПОТРЕБИТЕЛЬСКИМИ</w:t>
      </w:r>
    </w:p>
    <w:p>
      <w:pPr>
        <w:pStyle w:val="2"/>
        <w:jc w:val="center"/>
      </w:pPr>
      <w:r>
        <w:rPr>
          <w:sz w:val="20"/>
        </w:rPr>
        <w:t xml:space="preserve">КООПЕРАТИВАМИ ЛИБО ВЫБРАННЫМИ СОБСТВЕННИКАМИ ПОМЕЩЕНИЙ</w:t>
      </w:r>
    </w:p>
    <w:p>
      <w:pPr>
        <w:pStyle w:val="2"/>
        <w:jc w:val="center"/>
      </w:pPr>
      <w:r>
        <w:rPr>
          <w:sz w:val="20"/>
        </w:rPr>
        <w:t xml:space="preserve">В МНОГОКВАРТИРНЫХ ДОМАХ УПРАВЛЯЮЩИМИ ОРГАНИЗАЦИЯМИ ПОДРЯДНЫХ</w:t>
      </w:r>
    </w:p>
    <w:p>
      <w:pPr>
        <w:pStyle w:val="2"/>
        <w:jc w:val="center"/>
      </w:pPr>
      <w:r>
        <w:rPr>
          <w:sz w:val="20"/>
        </w:rPr>
        <w:t xml:space="preserve">ОРГАНИЗАЦИЙ ДЛЯ ВЫПОЛНЕНИЯ РАБОТ ПО КАПИТАЛЬНОМУ РЕМОНТУ</w:t>
      </w:r>
    </w:p>
    <w:p>
      <w:pPr>
        <w:pStyle w:val="2"/>
        <w:jc w:val="center"/>
      </w:pPr>
      <w:r>
        <w:rPr>
          <w:sz w:val="20"/>
        </w:rPr>
        <w:t xml:space="preserve">МНОГОКВАРТИРНЫХ ДОМОВ В АРХАНГЕЛЬСКОЙ ОБЛАСТИ</w:t>
      </w:r>
    </w:p>
    <w:p>
      <w:pPr>
        <w:pStyle w:val="2"/>
        <w:jc w:val="center"/>
      </w:pPr>
      <w:r>
        <w:rPr>
          <w:sz w:val="20"/>
        </w:rPr>
        <w:t xml:space="preserve">С ИСПОЛЬЗОВАНИЕМ СРЕДСТВ, ПРЕДОСТАВЛЯЕМЫХ В СООТВЕТСТВИИ</w:t>
      </w:r>
    </w:p>
    <w:p>
      <w:pPr>
        <w:pStyle w:val="2"/>
        <w:jc w:val="center"/>
      </w:pPr>
      <w:r>
        <w:rPr>
          <w:sz w:val="20"/>
        </w:rPr>
        <w:t xml:space="preserve">С ФЕДЕРАЛЬНЫМ ЗАКОНОМ ОТ 21 ИЮЛЯ 2007 ГОДА N 185-ФЗ "О ФОНДЕ</w:t>
      </w:r>
    </w:p>
    <w:p>
      <w:pPr>
        <w:pStyle w:val="2"/>
        <w:jc w:val="center"/>
      </w:pPr>
      <w:r>
        <w:rPr>
          <w:sz w:val="20"/>
        </w:rPr>
        <w:t xml:space="preserve">СОДЕЙСТВИЯ РЕФОРМИРОВАНИЮ 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16.07.2013 </w:t>
            </w:r>
            <w:r>
              <w:rPr>
                <w:sz w:val="20"/>
                <w:color w:val="392c69"/>
              </w:rPr>
              <w:t xml:space="preserve">N 328-пп</w:t>
            </w:r>
            <w:r>
              <w:rPr>
                <w:sz w:val="20"/>
                <w:color w:val="392c69"/>
              </w:rPr>
              <w:t xml:space="preserve">, от 30.06.2015 </w:t>
            </w:r>
            <w:r>
              <w:rPr>
                <w:sz w:val="20"/>
                <w:color w:val="392c69"/>
              </w:rPr>
              <w:t xml:space="preserve">N 251-пп</w:t>
            </w:r>
            <w:r>
              <w:rPr>
                <w:sz w:val="20"/>
                <w:color w:val="392c69"/>
              </w:rPr>
              <w:t xml:space="preserve">,</w:t>
            </w:r>
          </w:p>
          <w:p>
            <w:pPr>
              <w:pStyle w:val="0"/>
              <w:jc w:val="center"/>
            </w:pPr>
            <w:r>
              <w:rPr>
                <w:sz w:val="20"/>
                <w:color w:val="392c69"/>
              </w:rPr>
              <w:t xml:space="preserve">от 10.05.2016 </w:t>
            </w:r>
            <w:r>
              <w:rPr>
                <w:sz w:val="20"/>
                <w:color w:val="392c69"/>
              </w:rPr>
              <w:t xml:space="preserve">N 157-пп</w:t>
            </w:r>
            <w:r>
              <w:rPr>
                <w:sz w:val="20"/>
                <w:color w:val="392c69"/>
              </w:rPr>
              <w:t xml:space="preserve">, 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w:t>
            </w:r>
          </w:p>
          <w:p>
            <w:pPr>
              <w:pStyle w:val="0"/>
              <w:jc w:val="center"/>
            </w:pPr>
            <w:r>
              <w:rPr>
                <w:sz w:val="20"/>
                <w:color w:val="392c69"/>
              </w:rPr>
              <w:t xml:space="preserve">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частью 8 статьи 20</w:t>
      </w:r>
      <w:r>
        <w:rPr>
          <w:sz w:val="20"/>
        </w:rPr>
        <w:t xml:space="preserve"> Федерального закона от 21 июля 2007 года N 185-ФЗ "О Фонде содействия реформированию жилищно-коммунального хозяйства" Правительство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привлечения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многоквартирных домов в Архангельской области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w:t>
      </w:r>
    </w:p>
    <w:p>
      <w:pPr>
        <w:pStyle w:val="0"/>
        <w:spacing w:before="200" w:lineRule="auto"/>
        <w:ind w:firstLine="540"/>
        <w:jc w:val="both"/>
      </w:pPr>
      <w:r>
        <w:rPr>
          <w:sz w:val="20"/>
        </w:rPr>
        <w:t xml:space="preserve">2. Органам местного самоуправления муниципальных образований Архангельской области при проведении на территории муниципальных образований Архангельской области мероприятий по привлечению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многоквартирного дома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руководствоваться настоящим постановлением.</w:t>
      </w:r>
    </w:p>
    <w:p>
      <w:pPr>
        <w:pStyle w:val="0"/>
        <w:spacing w:before="200" w:lineRule="auto"/>
        <w:ind w:firstLine="540"/>
        <w:jc w:val="both"/>
      </w:pPr>
      <w:r>
        <w:rPr>
          <w:sz w:val="20"/>
        </w:rPr>
        <w:t xml:space="preserve">3. Рекомендовать органам местного самоуправления муниципальных образований Архангельской области, участвующих в региональных адресных программах проведения капитального ремонта многоквартирных домов:</w:t>
      </w:r>
    </w:p>
    <w:p>
      <w:pPr>
        <w:pStyle w:val="0"/>
        <w:spacing w:before="200" w:lineRule="auto"/>
        <w:ind w:firstLine="540"/>
        <w:jc w:val="both"/>
      </w:pPr>
      <w:r>
        <w:rPr>
          <w:sz w:val="20"/>
        </w:rPr>
        <w:t xml:space="preserve">1) довести настоящее постановление до сведения товариществ собственников жилья, жилищных, жилищно-строительных кооперативов и иных специализированных потребительских кооперативов либо выбранных собственниками помещений в многоквартирных домах управляющих организаций;</w:t>
      </w:r>
    </w:p>
    <w:p>
      <w:pPr>
        <w:pStyle w:val="0"/>
        <w:spacing w:before="200" w:lineRule="auto"/>
        <w:ind w:firstLine="540"/>
        <w:jc w:val="both"/>
      </w:pPr>
      <w:r>
        <w:rPr>
          <w:sz w:val="20"/>
        </w:rPr>
        <w:t xml:space="preserve">2) оказывать содействие товариществам собственников жилья, жилищным, жилищно-строительным кооперативам и иным специализированным потребительским кооперативам либо выбранным собственниками помещений в многоквартирных домах управляющим организациям в отборе подрядных организаций для выполнения работ по капитальному ремонту многоквартирного дома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w:t>
      </w:r>
    </w:p>
    <w:p>
      <w:pPr>
        <w:pStyle w:val="0"/>
        <w:spacing w:before="200" w:lineRule="auto"/>
        <w:ind w:firstLine="540"/>
        <w:jc w:val="both"/>
      </w:pPr>
      <w:r>
        <w:rPr>
          <w:sz w:val="20"/>
        </w:rPr>
        <w:t xml:space="preserve">3) утвердить порядок выплаты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собственниками помещений в многоквартирном доме средств на долевое финансирование капитального ремонта многоквартирных домов, в том числе порядок, предусматривающий возможность предоставления рассрочки выплаты таких средств.</w:t>
      </w:r>
    </w:p>
    <w:p>
      <w:pPr>
        <w:pStyle w:val="0"/>
        <w:spacing w:before="200" w:lineRule="auto"/>
        <w:ind w:firstLine="540"/>
        <w:jc w:val="both"/>
      </w:pPr>
      <w:r>
        <w:rPr>
          <w:sz w:val="20"/>
        </w:rPr>
        <w:t xml:space="preserve">4.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Губернатора Архангельской области</w:t>
      </w:r>
    </w:p>
    <w:p>
      <w:pPr>
        <w:pStyle w:val="0"/>
        <w:jc w:val="right"/>
      </w:pPr>
      <w:r>
        <w:rPr>
          <w:sz w:val="20"/>
        </w:rPr>
        <w:t xml:space="preserve">А.Ф.ВЕРЕЩАГИН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21.06.2011 N 201-пп</w:t>
      </w:r>
    </w:p>
    <w:p>
      <w:pPr>
        <w:pStyle w:val="0"/>
        <w:jc w:val="both"/>
      </w:pPr>
      <w:r>
        <w:rPr>
          <w:sz w:val="20"/>
        </w:rPr>
      </w:r>
    </w:p>
    <w:bookmarkStart w:id="57" w:name="P57"/>
    <w:bookmarkEnd w:id="57"/>
    <w:p>
      <w:pPr>
        <w:pStyle w:val="2"/>
        <w:jc w:val="center"/>
      </w:pPr>
      <w:r>
        <w:rPr>
          <w:sz w:val="20"/>
        </w:rPr>
        <w:t xml:space="preserve">ПОРЯДОК</w:t>
      </w:r>
    </w:p>
    <w:p>
      <w:pPr>
        <w:pStyle w:val="2"/>
        <w:jc w:val="center"/>
      </w:pPr>
      <w:r>
        <w:rPr>
          <w:sz w:val="20"/>
        </w:rPr>
        <w:t xml:space="preserve">ПРИВЛЕЧЕНИЯ ТОВАРИЩЕСТВАМИ СОБСТВЕННИКОВ ЖИЛЬЯ,</w:t>
      </w:r>
    </w:p>
    <w:p>
      <w:pPr>
        <w:pStyle w:val="2"/>
        <w:jc w:val="center"/>
      </w:pPr>
      <w:r>
        <w:rPr>
          <w:sz w:val="20"/>
        </w:rPr>
        <w:t xml:space="preserve">ЖИЛИЩНЫМИ, ЖИЛИЩНО-СТРОИТЕЛЬНЫМИ КООПЕРАТИВАМИ ИЛИ ИНЫМИ</w:t>
      </w:r>
    </w:p>
    <w:p>
      <w:pPr>
        <w:pStyle w:val="2"/>
        <w:jc w:val="center"/>
      </w:pPr>
      <w:r>
        <w:rPr>
          <w:sz w:val="20"/>
        </w:rPr>
        <w:t xml:space="preserve">СПЕЦИАЛИЗИРОВАННЫМИ ПОТРЕБИТЕЛЬСКИМИ КООПЕРАТИВАМИ</w:t>
      </w:r>
    </w:p>
    <w:p>
      <w:pPr>
        <w:pStyle w:val="2"/>
        <w:jc w:val="center"/>
      </w:pPr>
      <w:r>
        <w:rPr>
          <w:sz w:val="20"/>
        </w:rPr>
        <w:t xml:space="preserve">ЛИБО ВЫБРАННЫМИ СОБСТВЕННИКАМИ ПОМЕЩЕНИЙ В МНОГОКВАРТИРНЫХ</w:t>
      </w:r>
    </w:p>
    <w:p>
      <w:pPr>
        <w:pStyle w:val="2"/>
        <w:jc w:val="center"/>
      </w:pPr>
      <w:r>
        <w:rPr>
          <w:sz w:val="20"/>
        </w:rPr>
        <w:t xml:space="preserve">ДОМАХ УПРАВЛЯЮЩИМИ ОРГАНИЗАЦИЯМИ ПОДРЯДНЫХ ОРГАНИЗАЦИЙ</w:t>
      </w:r>
    </w:p>
    <w:p>
      <w:pPr>
        <w:pStyle w:val="2"/>
        <w:jc w:val="center"/>
      </w:pPr>
      <w:r>
        <w:rPr>
          <w:sz w:val="20"/>
        </w:rPr>
        <w:t xml:space="preserve">ДЛЯ ВЫПОЛНЕНИЯ РАБОТ ПО КАПИТАЛЬНОМУ РЕМОНТУ МНОГОКВАРТИРНЫХ</w:t>
      </w:r>
    </w:p>
    <w:p>
      <w:pPr>
        <w:pStyle w:val="2"/>
        <w:jc w:val="center"/>
      </w:pPr>
      <w:r>
        <w:rPr>
          <w:sz w:val="20"/>
        </w:rPr>
        <w:t xml:space="preserve">ДОМОВ В АРХАНГЕЛЬСКОЙ ОБЛАСТИ С ИСПОЛЬЗОВАНИЕМ СРЕДСТВ,</w:t>
      </w:r>
    </w:p>
    <w:p>
      <w:pPr>
        <w:pStyle w:val="2"/>
        <w:jc w:val="center"/>
      </w:pPr>
      <w:r>
        <w:rPr>
          <w:sz w:val="20"/>
        </w:rPr>
        <w:t xml:space="preserve">ПРЕДОСТАВЛЯЕМЫХ В СООТВЕТСТВИИ С ФЕДЕРАЛЬНЫМ ЗАКОНОМ</w:t>
      </w:r>
    </w:p>
    <w:p>
      <w:pPr>
        <w:pStyle w:val="2"/>
        <w:jc w:val="center"/>
      </w:pPr>
      <w:r>
        <w:rPr>
          <w:sz w:val="20"/>
        </w:rPr>
        <w:t xml:space="preserve">ОТ 21 ИЮЛЯ 2007 ГОДА N 185-ФЗ "О ФОНДЕ СОДЕЙСТВИЯ</w:t>
      </w:r>
    </w:p>
    <w:p>
      <w:pPr>
        <w:pStyle w:val="2"/>
        <w:jc w:val="center"/>
      </w:pPr>
      <w:r>
        <w:rPr>
          <w:sz w:val="20"/>
        </w:rPr>
        <w:t xml:space="preserve">РЕФОРМИРОВАНИЮ 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16.07.2013 </w:t>
            </w:r>
            <w:r>
              <w:rPr>
                <w:sz w:val="20"/>
                <w:color w:val="392c69"/>
              </w:rPr>
              <w:t xml:space="preserve">N 328-пп</w:t>
            </w:r>
            <w:r>
              <w:rPr>
                <w:sz w:val="20"/>
                <w:color w:val="392c69"/>
              </w:rPr>
              <w:t xml:space="preserve">, от 30.06.2015 </w:t>
            </w:r>
            <w:r>
              <w:rPr>
                <w:sz w:val="20"/>
                <w:color w:val="392c69"/>
              </w:rPr>
              <w:t xml:space="preserve">N 251-пп</w:t>
            </w:r>
            <w:r>
              <w:rPr>
                <w:sz w:val="20"/>
                <w:color w:val="392c69"/>
              </w:rPr>
              <w:t xml:space="preserve">,</w:t>
            </w:r>
          </w:p>
          <w:p>
            <w:pPr>
              <w:pStyle w:val="0"/>
              <w:jc w:val="center"/>
            </w:pPr>
            <w:r>
              <w:rPr>
                <w:sz w:val="20"/>
                <w:color w:val="392c69"/>
              </w:rPr>
              <w:t xml:space="preserve">от 10.05.2016 </w:t>
            </w:r>
            <w:r>
              <w:rPr>
                <w:sz w:val="20"/>
                <w:color w:val="392c69"/>
              </w:rPr>
              <w:t xml:space="preserve">N 157-пп</w:t>
            </w:r>
            <w:r>
              <w:rPr>
                <w:sz w:val="20"/>
                <w:color w:val="392c69"/>
              </w:rPr>
              <w:t xml:space="preserve">, 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w:t>
            </w:r>
          </w:p>
          <w:p>
            <w:pPr>
              <w:pStyle w:val="0"/>
              <w:jc w:val="center"/>
            </w:pPr>
            <w:r>
              <w:rPr>
                <w:sz w:val="20"/>
                <w:color w:val="392c69"/>
              </w:rPr>
              <w:t xml:space="preserve">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 в соответствии с Методическими рекомендациями по привлечению подрядных организаций для выполнения работ по капитальному ремонту многоквартирных домов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утвержденными правлением государственной корпорации - Фонда содействия реформированию жилищно-коммунального хозяйства, от 5 октября 2010 года (протокол N 194), с изменениями от 22 сентября 2011 года (протокол N 281), в целях обеспечения единого методологического подхода при привлечении подрядных организаций для выполнения работ по капитальному ремонту многоквартирных домов с использованием средств, предоставляемых в соответствии с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(далее - привлечение подрядных организаций), и подготовке договоров подряда на выполнение работ по капитальному ремонту многоквартирных домов, заключаемых с победителями открытых конкурсов по привлечению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2. Процедуры привлечения подрядных организаций осуществляются в соответствии с законодательством Российской Федерации и основываются на принципах прозрачности выбора подрядных организаций, равноправной конкуренции между подрядными организациями, а также ответственности органов местного самоуправления муниципальных образований Архангельской области, товариществ собственников жилья, жилищных, жилищно-строительных кооперативов или иных специализированных потребительских кооперативов либо выбранных собственниками помещений управляющих организаций за результаты выбора подрядных организаций.</w:t>
      </w:r>
    </w:p>
    <w:p>
      <w:pPr>
        <w:pStyle w:val="0"/>
        <w:spacing w:before="200" w:lineRule="auto"/>
        <w:ind w:firstLine="540"/>
        <w:jc w:val="both"/>
      </w:pPr>
      <w:r>
        <w:rPr>
          <w:sz w:val="20"/>
        </w:rPr>
        <w:t xml:space="preserve">3. Привлечение подрядных организаций осуществляется путем проведения открытых конкурсов.</w:t>
      </w:r>
    </w:p>
    <w:p>
      <w:pPr>
        <w:pStyle w:val="0"/>
        <w:jc w:val="both"/>
      </w:pPr>
      <w:r>
        <w:rPr>
          <w:sz w:val="20"/>
        </w:rPr>
      </w:r>
    </w:p>
    <w:p>
      <w:pPr>
        <w:pStyle w:val="2"/>
        <w:outlineLvl w:val="1"/>
        <w:jc w:val="center"/>
      </w:pPr>
      <w:r>
        <w:rPr>
          <w:sz w:val="20"/>
        </w:rPr>
        <w:t xml:space="preserve">II. Порядок привлечения подрядных организаций для выполнения</w:t>
      </w:r>
    </w:p>
    <w:p>
      <w:pPr>
        <w:pStyle w:val="2"/>
        <w:jc w:val="center"/>
      </w:pPr>
      <w:r>
        <w:rPr>
          <w:sz w:val="20"/>
        </w:rPr>
        <w:t xml:space="preserve">работ по капитальному ремонту многоквартирных домов</w:t>
      </w:r>
    </w:p>
    <w:p>
      <w:pPr>
        <w:pStyle w:val="0"/>
        <w:jc w:val="both"/>
      </w:pPr>
      <w:r>
        <w:rPr>
          <w:sz w:val="20"/>
        </w:rPr>
      </w:r>
    </w:p>
    <w:p>
      <w:pPr>
        <w:pStyle w:val="0"/>
        <w:ind w:firstLine="540"/>
        <w:jc w:val="both"/>
      </w:pPr>
      <w:r>
        <w:rPr>
          <w:sz w:val="20"/>
        </w:rPr>
        <w:t xml:space="preserve">4. Привлечение подрядных организаций для выполнения работ по капитальному ремонту многоквартирных домов путем проведения открытого конкурса (далее - конкурс)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выбранной собственниками помещений в многоквартирных домах управляющими организациями (далее - заказчик).</w:t>
      </w:r>
    </w:p>
    <w:p>
      <w:pPr>
        <w:pStyle w:val="0"/>
        <w:spacing w:before="200" w:lineRule="auto"/>
        <w:ind w:firstLine="540"/>
        <w:jc w:val="both"/>
      </w:pPr>
      <w:r>
        <w:rPr>
          <w:sz w:val="20"/>
        </w:rPr>
        <w:t xml:space="preserve">5. Заказчик осуществляет следующие функции:</w:t>
      </w:r>
    </w:p>
    <w:p>
      <w:pPr>
        <w:pStyle w:val="0"/>
        <w:spacing w:before="200" w:lineRule="auto"/>
        <w:ind w:firstLine="540"/>
        <w:jc w:val="both"/>
      </w:pPr>
      <w:r>
        <w:rPr>
          <w:sz w:val="20"/>
        </w:rPr>
        <w:t xml:space="preserve">1) определяет во взаимодействии с администрацией соответствующего муниципального образования Архангельской области:</w:t>
      </w:r>
    </w:p>
    <w:p>
      <w:pPr>
        <w:pStyle w:val="0"/>
        <w:spacing w:before="200" w:lineRule="auto"/>
        <w:ind w:firstLine="540"/>
        <w:jc w:val="both"/>
      </w:pPr>
      <w:r>
        <w:rPr>
          <w:sz w:val="20"/>
        </w:rPr>
        <w:t xml:space="preserve">предмет конкурса;</w:t>
      </w:r>
    </w:p>
    <w:p>
      <w:pPr>
        <w:pStyle w:val="0"/>
        <w:spacing w:before="200" w:lineRule="auto"/>
        <w:ind w:firstLine="540"/>
        <w:jc w:val="both"/>
      </w:pPr>
      <w:r>
        <w:rPr>
          <w:sz w:val="20"/>
        </w:rPr>
        <w:t xml:space="preserve">срок проведения конкурса;</w:t>
      </w:r>
    </w:p>
    <w:p>
      <w:pPr>
        <w:pStyle w:val="0"/>
        <w:spacing w:before="200" w:lineRule="auto"/>
        <w:ind w:firstLine="540"/>
        <w:jc w:val="both"/>
      </w:pPr>
      <w:r>
        <w:rPr>
          <w:sz w:val="20"/>
        </w:rPr>
        <w:t xml:space="preserve">организатора конкурса;</w:t>
      </w:r>
    </w:p>
    <w:p>
      <w:pPr>
        <w:pStyle w:val="0"/>
        <w:spacing w:before="200" w:lineRule="auto"/>
        <w:ind w:firstLine="540"/>
        <w:jc w:val="both"/>
      </w:pPr>
      <w:r>
        <w:rPr>
          <w:sz w:val="20"/>
        </w:rPr>
        <w:t xml:space="preserve">2) утверждает конкурсную документацию по проведению конкурса по привлечению подрядных организаций для выполнения работ по капитальному ремонту многоквартирных домов (далее - конкурсная документация);</w:t>
      </w:r>
    </w:p>
    <w:p>
      <w:pPr>
        <w:pStyle w:val="0"/>
        <w:spacing w:before="200" w:lineRule="auto"/>
        <w:ind w:firstLine="540"/>
        <w:jc w:val="both"/>
      </w:pPr>
      <w:r>
        <w:rPr>
          <w:sz w:val="20"/>
        </w:rPr>
        <w:t xml:space="preserve">3) участвует в формировании и работе конкурсных комиссий по проведению конкурса по привлечению подрядных организаций для выполнения работ по капитальному ремонту многоквартирных домов (далее - конкурсные комиссии);</w:t>
      </w:r>
    </w:p>
    <w:p>
      <w:pPr>
        <w:pStyle w:val="0"/>
        <w:spacing w:before="200" w:lineRule="auto"/>
        <w:ind w:firstLine="540"/>
        <w:jc w:val="both"/>
      </w:pPr>
      <w:r>
        <w:rPr>
          <w:sz w:val="20"/>
        </w:rPr>
        <w:t xml:space="preserve">4) совместно с организатором конкурса отвечает на вопросы участников конкурса, вносит изменения в конкурсную документацию и порядок проведения конкурса;</w:t>
      </w:r>
    </w:p>
    <w:p>
      <w:pPr>
        <w:pStyle w:val="0"/>
        <w:spacing w:before="200" w:lineRule="auto"/>
        <w:ind w:firstLine="540"/>
        <w:jc w:val="both"/>
      </w:pPr>
      <w:r>
        <w:rPr>
          <w:sz w:val="20"/>
        </w:rPr>
        <w:t xml:space="preserve">5) заключает договор подряда с победителем конкурса.</w:t>
      </w:r>
    </w:p>
    <w:p>
      <w:pPr>
        <w:pStyle w:val="0"/>
        <w:spacing w:before="200" w:lineRule="auto"/>
        <w:ind w:firstLine="540"/>
        <w:jc w:val="both"/>
      </w:pPr>
      <w:r>
        <w:rPr>
          <w:sz w:val="20"/>
        </w:rPr>
        <w:t xml:space="preserve">6. Организатора конкурса определяет администрация муниципального образования Архангельской области.</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21.02.2020 N 87-пп)</w:t>
      </w:r>
    </w:p>
    <w:p>
      <w:pPr>
        <w:pStyle w:val="0"/>
        <w:spacing w:before="200" w:lineRule="auto"/>
        <w:ind w:firstLine="540"/>
        <w:jc w:val="both"/>
      </w:pPr>
      <w:r>
        <w:rPr>
          <w:sz w:val="20"/>
        </w:rPr>
        <w:t xml:space="preserve">7. Допускается выполнение функций организатора конкурса самим заказчиком во взаимодействии с администрацией соответствующего муниципального образования Архангельской области.</w:t>
      </w:r>
    </w:p>
    <w:bookmarkStart w:id="97" w:name="P97"/>
    <w:bookmarkEnd w:id="97"/>
    <w:p>
      <w:pPr>
        <w:pStyle w:val="0"/>
        <w:spacing w:before="200" w:lineRule="auto"/>
        <w:ind w:firstLine="540"/>
        <w:jc w:val="both"/>
      </w:pPr>
      <w:r>
        <w:rPr>
          <w:sz w:val="20"/>
        </w:rPr>
        <w:t xml:space="preserve">8. Организатор конкурса осуществляет следующие функции:</w:t>
      </w:r>
    </w:p>
    <w:p>
      <w:pPr>
        <w:pStyle w:val="0"/>
        <w:spacing w:before="200" w:lineRule="auto"/>
        <w:ind w:firstLine="540"/>
        <w:jc w:val="both"/>
      </w:pPr>
      <w:r>
        <w:rPr>
          <w:sz w:val="20"/>
        </w:rPr>
        <w:t xml:space="preserve">1) разрабатывает конкурсную документацию на основании утвержденных постановлением Правительства Архангельской области региональных адресных программ проведения капитального ремонта многоквартирных домов и решений собраний собственников помещений в многоквартирных домах и передает ее на утверждение заказчику;</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21.02.2020 N 87-пп)</w:t>
      </w:r>
    </w:p>
    <w:p>
      <w:pPr>
        <w:pStyle w:val="0"/>
        <w:spacing w:before="200" w:lineRule="auto"/>
        <w:ind w:firstLine="540"/>
        <w:jc w:val="both"/>
      </w:pPr>
      <w:r>
        <w:rPr>
          <w:sz w:val="20"/>
        </w:rPr>
        <w:t xml:space="preserve">2) в порядке, установленном </w:t>
      </w:r>
      <w:r>
        <w:rPr>
          <w:sz w:val="20"/>
        </w:rPr>
        <w:t xml:space="preserve">пунктами 8</w:t>
      </w:r>
      <w:r>
        <w:rPr>
          <w:sz w:val="20"/>
        </w:rPr>
        <w:t xml:space="preserve"> - </w:t>
      </w:r>
      <w:r>
        <w:rPr>
          <w:sz w:val="20"/>
        </w:rPr>
        <w:t xml:space="preserve">9 раздела II</w:t>
      </w:r>
      <w:r>
        <w:rPr>
          <w:sz w:val="20"/>
        </w:rPr>
        <w:t xml:space="preserve"> настоящего Порядка, публикует информацию о проведении конкурса и конкурсную документацию;</w:t>
      </w:r>
    </w:p>
    <w:p>
      <w:pPr>
        <w:pStyle w:val="0"/>
        <w:spacing w:before="200" w:lineRule="auto"/>
        <w:ind w:firstLine="540"/>
        <w:jc w:val="both"/>
      </w:pPr>
      <w:r>
        <w:rPr>
          <w:sz w:val="20"/>
        </w:rPr>
        <w:t xml:space="preserve">3) назначает представителя организатора конкурса по взаимодействию с участниками конкурса, выделяет ему рабочее место и предоставляет средства связи (телефон, факс, адрес электронной почты);</w:t>
      </w:r>
    </w:p>
    <w:p>
      <w:pPr>
        <w:pStyle w:val="0"/>
        <w:spacing w:before="200" w:lineRule="auto"/>
        <w:ind w:firstLine="540"/>
        <w:jc w:val="both"/>
      </w:pPr>
      <w:r>
        <w:rPr>
          <w:sz w:val="20"/>
        </w:rPr>
        <w:t xml:space="preserve">4) через назначенного представителя отвечает на вопросы участников конкурса, привлекая при необходимости заказчика;</w:t>
      </w:r>
    </w:p>
    <w:p>
      <w:pPr>
        <w:pStyle w:val="0"/>
        <w:spacing w:before="200" w:lineRule="auto"/>
        <w:ind w:firstLine="540"/>
        <w:jc w:val="both"/>
      </w:pPr>
      <w:r>
        <w:rPr>
          <w:sz w:val="20"/>
        </w:rPr>
        <w:t xml:space="preserve">5) через назначенного представителя отвечает на письменные запросы участников конкурса в течение двух рабочих дней со дня поступления такого письменного запроса;</w:t>
      </w:r>
    </w:p>
    <w:p>
      <w:pPr>
        <w:pStyle w:val="0"/>
        <w:spacing w:before="200" w:lineRule="auto"/>
        <w:ind w:firstLine="540"/>
        <w:jc w:val="both"/>
      </w:pPr>
      <w:r>
        <w:rPr>
          <w:sz w:val="20"/>
        </w:rPr>
        <w:t xml:space="preserve">6) при необходимости совместно с заказчиком вносит изменения в конкурсную документацию, сроки и порядок проведения конкурса;</w:t>
      </w:r>
    </w:p>
    <w:p>
      <w:pPr>
        <w:pStyle w:val="0"/>
        <w:spacing w:before="200" w:lineRule="auto"/>
        <w:ind w:firstLine="540"/>
        <w:jc w:val="both"/>
      </w:pPr>
      <w:r>
        <w:rPr>
          <w:sz w:val="20"/>
        </w:rPr>
        <w:t xml:space="preserve">7) осуществляет прием, регистрацию и хранение конкурсных заявок;</w:t>
      </w:r>
    </w:p>
    <w:p>
      <w:pPr>
        <w:pStyle w:val="0"/>
        <w:spacing w:before="200" w:lineRule="auto"/>
        <w:ind w:firstLine="540"/>
        <w:jc w:val="both"/>
      </w:pPr>
      <w:r>
        <w:rPr>
          <w:sz w:val="20"/>
        </w:rPr>
        <w:t xml:space="preserve">8) предоставляет помещение для проведения процедуры вскрытия конвертов с заявками и участвует через своего представителя в этой процедуре;</w:t>
      </w:r>
    </w:p>
    <w:p>
      <w:pPr>
        <w:pStyle w:val="0"/>
        <w:spacing w:before="200" w:lineRule="auto"/>
        <w:ind w:firstLine="540"/>
        <w:jc w:val="both"/>
      </w:pPr>
      <w:r>
        <w:rPr>
          <w:sz w:val="20"/>
        </w:rPr>
        <w:t xml:space="preserve">9) предоставляет помещение для заседаний конкурсной комиссии и участвует через своего представителя (представителей) в работе конкурсной комиссии;</w:t>
      </w:r>
    </w:p>
    <w:p>
      <w:pPr>
        <w:pStyle w:val="0"/>
        <w:spacing w:before="200" w:lineRule="auto"/>
        <w:ind w:firstLine="540"/>
        <w:jc w:val="both"/>
      </w:pPr>
      <w:r>
        <w:rPr>
          <w:sz w:val="20"/>
        </w:rPr>
        <w:t xml:space="preserve">10) ведет протоколы заседаний конкурсной комиссии, обеспечивает их подписание и опубликование в порядке, установленном </w:t>
      </w:r>
      <w:r>
        <w:rPr>
          <w:sz w:val="20"/>
        </w:rPr>
        <w:t xml:space="preserve">пунктами 11</w:t>
      </w:r>
      <w:r>
        <w:rPr>
          <w:sz w:val="20"/>
        </w:rPr>
        <w:t xml:space="preserve"> и </w:t>
      </w:r>
      <w:r>
        <w:rPr>
          <w:sz w:val="20"/>
        </w:rPr>
        <w:t xml:space="preserve">12</w:t>
      </w:r>
      <w:r>
        <w:rPr>
          <w:sz w:val="20"/>
        </w:rPr>
        <w:t xml:space="preserve"> настоящего Порядка;</w:t>
      </w:r>
    </w:p>
    <w:p>
      <w:pPr>
        <w:pStyle w:val="0"/>
        <w:spacing w:before="200" w:lineRule="auto"/>
        <w:ind w:firstLine="540"/>
        <w:jc w:val="both"/>
      </w:pPr>
      <w:r>
        <w:rPr>
          <w:sz w:val="20"/>
        </w:rPr>
        <w:t xml:space="preserve">11) оповещает в письменном виде победителя конкурса;</w:t>
      </w:r>
    </w:p>
    <w:p>
      <w:pPr>
        <w:pStyle w:val="0"/>
        <w:spacing w:before="200" w:lineRule="auto"/>
        <w:ind w:firstLine="540"/>
        <w:jc w:val="both"/>
      </w:pPr>
      <w:r>
        <w:rPr>
          <w:sz w:val="20"/>
        </w:rPr>
        <w:t xml:space="preserve">12) организует получение, возврат и удержание обеспечений конкурсных заявок в случаях, предусмотренных </w:t>
      </w:r>
      <w:r>
        <w:rPr>
          <w:sz w:val="20"/>
        </w:rPr>
        <w:t xml:space="preserve">пунктом 4.2 раздела IV</w:t>
      </w:r>
      <w:r>
        <w:rPr>
          <w:sz w:val="20"/>
        </w:rPr>
        <w:t xml:space="preserve"> настоящего Порядка (если обеспечение заявки предусмотрено конкурсной документацией);</w:t>
      </w:r>
    </w:p>
    <w:p>
      <w:pPr>
        <w:pStyle w:val="0"/>
        <w:spacing w:before="200" w:lineRule="auto"/>
        <w:ind w:firstLine="540"/>
        <w:jc w:val="both"/>
      </w:pPr>
      <w:r>
        <w:rPr>
          <w:sz w:val="20"/>
        </w:rPr>
        <w:t xml:space="preserve">13) направляет информацию о результатах конкурса в администрацию муниципального образования Архангельской области.</w:t>
      </w:r>
    </w:p>
    <w:bookmarkStart w:id="112" w:name="P112"/>
    <w:bookmarkEnd w:id="112"/>
    <w:p>
      <w:pPr>
        <w:pStyle w:val="0"/>
        <w:spacing w:before="200" w:lineRule="auto"/>
        <w:ind w:firstLine="540"/>
        <w:jc w:val="both"/>
      </w:pPr>
      <w:r>
        <w:rPr>
          <w:sz w:val="20"/>
        </w:rPr>
        <w:t xml:space="preserve">9. Подготовка конкурсной документации осуществляется организатором конкурса в соответствии с разделом IV настоящего Порядка.</w:t>
      </w:r>
    </w:p>
    <w:p>
      <w:pPr>
        <w:pStyle w:val="0"/>
        <w:jc w:val="both"/>
      </w:pPr>
      <w:r>
        <w:rPr>
          <w:sz w:val="20"/>
        </w:rPr>
        <w:t xml:space="preserve">(п. 9 в ред. </w:t>
      </w:r>
      <w:r>
        <w:rPr>
          <w:sz w:val="20"/>
        </w:rPr>
        <w:t xml:space="preserve">постановления</w:t>
      </w:r>
      <w:r>
        <w:rPr>
          <w:sz w:val="20"/>
        </w:rPr>
        <w:t xml:space="preserve"> Правительства Архангельской области от 21.02.2020 N 87-пп)</w:t>
      </w:r>
    </w:p>
    <w:p>
      <w:pPr>
        <w:pStyle w:val="0"/>
        <w:spacing w:before="200" w:lineRule="auto"/>
        <w:ind w:firstLine="540"/>
        <w:jc w:val="both"/>
      </w:pPr>
      <w:r>
        <w:rPr>
          <w:sz w:val="20"/>
        </w:rPr>
        <w:t xml:space="preserve">10. Участниками конкурса являются компании, имеющие законное право заниматься деятельностью, составляющей предмет конкурса и соответствующей требованиям, указанным в конкурсной документации.</w:t>
      </w:r>
    </w:p>
    <w:bookmarkStart w:id="115" w:name="P115"/>
    <w:bookmarkEnd w:id="115"/>
    <w:p>
      <w:pPr>
        <w:pStyle w:val="0"/>
        <w:spacing w:before="200" w:lineRule="auto"/>
        <w:ind w:firstLine="540"/>
        <w:jc w:val="both"/>
      </w:pPr>
      <w:r>
        <w:rPr>
          <w:sz w:val="20"/>
        </w:rPr>
        <w:t xml:space="preserve">11. Официальная информация о конкурсе (</w:t>
      </w:r>
      <w:r>
        <w:rPr>
          <w:sz w:val="20"/>
        </w:rPr>
        <w:t xml:space="preserve">извещение</w:t>
      </w:r>
      <w:r>
        <w:rPr>
          <w:sz w:val="20"/>
        </w:rPr>
        <w:t xml:space="preserve"> о проведении открытого конкурса по форме согласно приложению N 1 к настоящему Порядку, конкурсная документация, протоколы заседаний конкурсных комиссий) публикуется организатором конкурса на официальных сайтах в информационно-телекоммуникационной сети "Интернет" и (или) печатных изданиях соответствующего муниципального образования Архангельской области.</w:t>
      </w:r>
    </w:p>
    <w:p>
      <w:pPr>
        <w:pStyle w:val="0"/>
        <w:jc w:val="both"/>
      </w:pPr>
      <w:r>
        <w:rPr>
          <w:sz w:val="20"/>
        </w:rPr>
        <w:t xml:space="preserve">(в ред. постановлений Правительства Архангельской области от 16.07.2013 </w:t>
      </w:r>
      <w:r>
        <w:rPr>
          <w:sz w:val="20"/>
        </w:rPr>
        <w:t xml:space="preserve">N 328-пп</w:t>
      </w:r>
      <w:r>
        <w:rPr>
          <w:sz w:val="20"/>
        </w:rPr>
        <w:t xml:space="preserve">, от 30.06.2015 </w:t>
      </w:r>
      <w:r>
        <w:rPr>
          <w:sz w:val="20"/>
        </w:rPr>
        <w:t xml:space="preserve">N 251-пп</w:t>
      </w:r>
      <w:r>
        <w:rPr>
          <w:sz w:val="20"/>
        </w:rPr>
        <w:t xml:space="preserve">)</w:t>
      </w:r>
    </w:p>
    <w:bookmarkStart w:id="117" w:name="P117"/>
    <w:bookmarkEnd w:id="117"/>
    <w:p>
      <w:pPr>
        <w:pStyle w:val="0"/>
        <w:spacing w:before="200" w:lineRule="auto"/>
        <w:ind w:firstLine="540"/>
        <w:jc w:val="both"/>
      </w:pPr>
      <w:r>
        <w:rPr>
          <w:sz w:val="20"/>
        </w:rPr>
        <w:t xml:space="preserve">12. По решению организатора конкурса информация о проведении конкурса дополнительно может размещаться в других печатных и электронных средствах массовой информации либо распространяться претендентам на участие в конкурсе путем индивидуальной адресной рассылки.</w:t>
      </w:r>
    </w:p>
    <w:p>
      <w:pPr>
        <w:pStyle w:val="0"/>
        <w:spacing w:before="200" w:lineRule="auto"/>
        <w:ind w:firstLine="540"/>
        <w:jc w:val="both"/>
      </w:pPr>
      <w:r>
        <w:rPr>
          <w:sz w:val="20"/>
        </w:rPr>
        <w:t xml:space="preserve">13. Организатор конкурса вправе предусмотреть в конкурсной документации необходимость внесения претендентом на участие в конкурсе на счет организатора конкурса денежных средств в размере 3 процентов от максимальной (начальной) цены договора подряда в качестве обеспечения заявки.</w:t>
      </w:r>
    </w:p>
    <w:p>
      <w:pPr>
        <w:pStyle w:val="0"/>
        <w:spacing w:before="200" w:lineRule="auto"/>
        <w:ind w:firstLine="540"/>
        <w:jc w:val="both"/>
      </w:pPr>
      <w:r>
        <w:rPr>
          <w:sz w:val="20"/>
        </w:rPr>
        <w:t xml:space="preserve">14. Конкурсные заявки, поданные участниками и зарегистрированные организатором конкурса, а также конверты с изменениями к ним хранятся вместе с книгой регистрации в специальном сейфе или в помещении с ограниченным доступом. Ответственность за сохранность представленной документации несет организатор конкурса.</w:t>
      </w:r>
    </w:p>
    <w:p>
      <w:pPr>
        <w:pStyle w:val="0"/>
        <w:spacing w:before="200" w:lineRule="auto"/>
        <w:ind w:firstLine="540"/>
        <w:jc w:val="both"/>
      </w:pPr>
      <w:r>
        <w:rPr>
          <w:sz w:val="20"/>
        </w:rPr>
        <w:t xml:space="preserve">15. Конкурсные заявки рассматриваются конкурсной комиссией, которая создается в порядке, установленном положением о конкурсных комиссиях по проведению открытых конкурсов по привлечению подрядных организаций для выполнения работ по капитальному ремонту многоквартирных домов (</w:t>
      </w:r>
      <w:r>
        <w:rPr>
          <w:sz w:val="20"/>
        </w:rPr>
        <w:t xml:space="preserve">раздел III</w:t>
      </w:r>
      <w:r>
        <w:rPr>
          <w:sz w:val="20"/>
        </w:rPr>
        <w:t xml:space="preserve"> настоящего Порядка).</w:t>
      </w:r>
    </w:p>
    <w:p>
      <w:pPr>
        <w:pStyle w:val="0"/>
        <w:spacing w:before="200" w:lineRule="auto"/>
        <w:ind w:firstLine="540"/>
        <w:jc w:val="both"/>
      </w:pPr>
      <w:r>
        <w:rPr>
          <w:sz w:val="20"/>
        </w:rPr>
        <w:t xml:space="preserve">16. Вскрытие конвертов с конкурсными заявками производится не менее чем через 10 и не позднее чем через 20 дней после опубликования информации о конкурсе. Дата, время и место вскрытия конвертов указываются в извещении о проведении конкурса.</w:t>
      </w:r>
    </w:p>
    <w:p>
      <w:pPr>
        <w:pStyle w:val="0"/>
        <w:spacing w:before="200" w:lineRule="auto"/>
        <w:ind w:firstLine="540"/>
        <w:jc w:val="both"/>
      </w:pPr>
      <w:r>
        <w:rPr>
          <w:sz w:val="20"/>
        </w:rPr>
        <w:t xml:space="preserve">17. В случае внесения изменений в конкурсную документацию организатор конкурса имеет право перенести дату вскрытия конвертов, но не более чем на 10 дней. Организатор конкурса не позднее чем за пять дней до новой даты вскрытия конвертов публикует объявление о переносе (с указанием причин переноса) и новой даты вскрытия конвертов с заявками.</w:t>
      </w:r>
    </w:p>
    <w:p>
      <w:pPr>
        <w:pStyle w:val="0"/>
        <w:spacing w:before="200" w:lineRule="auto"/>
        <w:ind w:firstLine="540"/>
        <w:jc w:val="both"/>
      </w:pPr>
      <w:r>
        <w:rPr>
          <w:sz w:val="20"/>
        </w:rPr>
        <w:t xml:space="preserve">18. Процедура вскрытия конвертов при проведении конкурса является публичной, на нее приглашаются представители всех участников конкурса, подавших конкурсные заявки.</w:t>
      </w:r>
    </w:p>
    <w:p>
      <w:pPr>
        <w:pStyle w:val="0"/>
        <w:spacing w:before="200" w:lineRule="auto"/>
        <w:ind w:firstLine="540"/>
        <w:jc w:val="both"/>
      </w:pPr>
      <w:r>
        <w:rPr>
          <w:sz w:val="20"/>
        </w:rPr>
        <w:t xml:space="preserve">19. Конверты с конкурсными заявками вскрываются в порядке их регистрации, присутствующим объявляется следующая информация по каждой вскрытой конкурсной заявке:</w:t>
      </w:r>
    </w:p>
    <w:p>
      <w:pPr>
        <w:pStyle w:val="0"/>
        <w:spacing w:before="200" w:lineRule="auto"/>
        <w:ind w:firstLine="540"/>
        <w:jc w:val="both"/>
      </w:pPr>
      <w:r>
        <w:rPr>
          <w:sz w:val="20"/>
        </w:rPr>
        <w:t xml:space="preserve">1) наименование участника конкурса;</w:t>
      </w:r>
    </w:p>
    <w:p>
      <w:pPr>
        <w:pStyle w:val="0"/>
        <w:spacing w:before="200" w:lineRule="auto"/>
        <w:ind w:firstLine="540"/>
        <w:jc w:val="both"/>
      </w:pPr>
      <w:r>
        <w:rPr>
          <w:sz w:val="20"/>
        </w:rPr>
        <w:t xml:space="preserve">2) должность лица, подписавшего заявку, и наличие документа, подтверждающего его полномочия;</w:t>
      </w:r>
    </w:p>
    <w:p>
      <w:pPr>
        <w:pStyle w:val="0"/>
        <w:spacing w:before="200" w:lineRule="auto"/>
        <w:ind w:firstLine="540"/>
        <w:jc w:val="both"/>
      </w:pPr>
      <w:r>
        <w:rPr>
          <w:sz w:val="20"/>
        </w:rPr>
        <w:t xml:space="preserve">3) наличие документа (или его копии), подтверждающего обеспечение заявки (если обеспечение заявки предусмотрено конкурсной документацией);</w:t>
      </w:r>
    </w:p>
    <w:p>
      <w:pPr>
        <w:pStyle w:val="0"/>
        <w:spacing w:before="200" w:lineRule="auto"/>
        <w:ind w:firstLine="540"/>
        <w:jc w:val="both"/>
      </w:pPr>
      <w:r>
        <w:rPr>
          <w:sz w:val="20"/>
        </w:rPr>
        <w:t xml:space="preserve">4) предлагаемые участниками конкурса условия (цена договора подряда, срок выполнения работ, квалификация участника);</w:t>
      </w:r>
    </w:p>
    <w:p>
      <w:pPr>
        <w:pStyle w:val="0"/>
        <w:spacing w:before="200" w:lineRule="auto"/>
        <w:ind w:firstLine="540"/>
        <w:jc w:val="both"/>
      </w:pPr>
      <w:r>
        <w:rPr>
          <w:sz w:val="20"/>
        </w:rPr>
        <w:t xml:space="preserve">5) другая информация на усмотрение организатора конкурса.</w:t>
      </w:r>
    </w:p>
    <w:p>
      <w:pPr>
        <w:pStyle w:val="0"/>
        <w:spacing w:before="200" w:lineRule="auto"/>
        <w:ind w:firstLine="540"/>
        <w:jc w:val="both"/>
      </w:pPr>
      <w:r>
        <w:rPr>
          <w:sz w:val="20"/>
        </w:rPr>
        <w:t xml:space="preserve">20. Конкурсные заявки, поступившие с опозданием, не принимаются к рассмотрению.</w:t>
      </w:r>
    </w:p>
    <w:p>
      <w:pPr>
        <w:pStyle w:val="0"/>
        <w:spacing w:before="200" w:lineRule="auto"/>
        <w:ind w:firstLine="540"/>
        <w:jc w:val="both"/>
      </w:pPr>
      <w:r>
        <w:rPr>
          <w:sz w:val="20"/>
        </w:rPr>
        <w:t xml:space="preserve">21. Заявки рассматриваются конкурсной комиссией на предмет определения полномочий лиц, подавших заявки, а также соответствия конкурсных заявок требованиям конкурсной документации. По результатам рассмотрения заявок конкурсной комиссией принимается решение о допуске участника к участию в конкурсе или об отказе в таком допуске. Результаты вскрытия конвертов оформляются </w:t>
      </w:r>
      <w:r>
        <w:rPr>
          <w:sz w:val="20"/>
        </w:rPr>
        <w:t xml:space="preserve">протоколом</w:t>
      </w:r>
      <w:r>
        <w:rPr>
          <w:sz w:val="20"/>
        </w:rPr>
        <w:t xml:space="preserve"> (приложение N 2 к настоящему Порядку).</w:t>
      </w:r>
    </w:p>
    <w:p>
      <w:pPr>
        <w:pStyle w:val="0"/>
        <w:spacing w:before="200" w:lineRule="auto"/>
        <w:ind w:firstLine="540"/>
        <w:jc w:val="both"/>
      </w:pPr>
      <w:r>
        <w:rPr>
          <w:sz w:val="20"/>
        </w:rPr>
        <w:t xml:space="preserve">22. В случае отказа в допуске к участию в конкурсе организатор конкурса в двухдневный срок со дня подписания </w:t>
      </w:r>
      <w:r>
        <w:rPr>
          <w:sz w:val="20"/>
        </w:rPr>
        <w:t xml:space="preserve">протокола</w:t>
      </w:r>
      <w:r>
        <w:rPr>
          <w:sz w:val="20"/>
        </w:rPr>
        <w:t xml:space="preserve"> вскрытия заявок направляет участнику письменное уведомление с указанием причин отказа в соответствии с </w:t>
      </w:r>
      <w:r>
        <w:rPr>
          <w:sz w:val="20"/>
        </w:rPr>
        <w:t xml:space="preserve">пунктом 5.3 раздела IV</w:t>
      </w:r>
      <w:r>
        <w:rPr>
          <w:sz w:val="20"/>
        </w:rPr>
        <w:t xml:space="preserve"> настоящего Порядка.</w:t>
      </w:r>
    </w:p>
    <w:p>
      <w:pPr>
        <w:pStyle w:val="0"/>
        <w:spacing w:before="200" w:lineRule="auto"/>
        <w:ind w:firstLine="540"/>
        <w:jc w:val="both"/>
      </w:pPr>
      <w:r>
        <w:rPr>
          <w:sz w:val="20"/>
        </w:rPr>
        <w:t xml:space="preserve">23. Заявки участников, допущенных к участию в конкурсе, подлежат оценке и сопоставлению конкурсной комиссией с целью сравнения условий, предложенных участниками, и определения победителя конкурса. Результаты оценки и сопоставления заявок оформляются </w:t>
      </w:r>
      <w:r>
        <w:rPr>
          <w:sz w:val="20"/>
        </w:rPr>
        <w:t xml:space="preserve">протоколом</w:t>
      </w:r>
      <w:r>
        <w:rPr>
          <w:sz w:val="20"/>
        </w:rPr>
        <w:t xml:space="preserve"> (приложение N 3 к настоящему Порядку).</w:t>
      </w:r>
    </w:p>
    <w:p>
      <w:pPr>
        <w:pStyle w:val="0"/>
        <w:spacing w:before="200" w:lineRule="auto"/>
        <w:ind w:firstLine="540"/>
        <w:jc w:val="both"/>
      </w:pPr>
      <w:r>
        <w:rPr>
          <w:sz w:val="20"/>
        </w:rPr>
        <w:t xml:space="preserve">24. Протокол оценки и сопоставления заявок должен быть составлен и опубликован в 5-дневный срок с даты вскрытия конвертов с заявками.</w:t>
      </w:r>
    </w:p>
    <w:p>
      <w:pPr>
        <w:pStyle w:val="0"/>
        <w:spacing w:before="200" w:lineRule="auto"/>
        <w:ind w:firstLine="540"/>
        <w:jc w:val="both"/>
      </w:pPr>
      <w:r>
        <w:rPr>
          <w:sz w:val="20"/>
        </w:rPr>
        <w:t xml:space="preserve">25. Договор подряда заключается с победителем конкурса не ранее чем через 10 дней с даты опубликования протокола оценки и сопоставления заявок.</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10.05.2016 N 157-пп)</w:t>
      </w:r>
    </w:p>
    <w:p>
      <w:pPr>
        <w:pStyle w:val="0"/>
        <w:spacing w:before="200" w:lineRule="auto"/>
        <w:ind w:firstLine="540"/>
        <w:jc w:val="both"/>
      </w:pPr>
      <w:r>
        <w:rPr>
          <w:sz w:val="20"/>
        </w:rPr>
        <w:t xml:space="preserve">26. Если победитель конкурса уклонился от заключения договора или не представил надлежащее обеспечение обязательств по договору, то обеспечение его заявки (если обеспечение заявки предусмотрено конкурсной документацией) удерживается в пользу заказчика. В этом случае заказчик заключает договор подряда с участником, заявке на участие в конкурсе которого присвоен второй номер.</w:t>
      </w:r>
    </w:p>
    <w:p>
      <w:pPr>
        <w:pStyle w:val="0"/>
        <w:spacing w:before="200" w:lineRule="auto"/>
        <w:ind w:firstLine="540"/>
        <w:jc w:val="both"/>
      </w:pPr>
      <w:r>
        <w:rPr>
          <w:sz w:val="20"/>
        </w:rPr>
        <w:t xml:space="preserve">27. Если участник, заявке на участие в конкурсе которого присвоен второй номер, уклонился от заключения договора или не представил надлежащее обеспечение исполнения договора, то обеспечение его заявки (если обеспечение заявки предусмотрено конкурсной документацией) также удерживается в пользу заказчика. В этом случае проводится повторный конкурс.</w:t>
      </w:r>
    </w:p>
    <w:p>
      <w:pPr>
        <w:pStyle w:val="0"/>
        <w:spacing w:before="200" w:lineRule="auto"/>
        <w:ind w:firstLine="540"/>
        <w:jc w:val="both"/>
      </w:pPr>
      <w:r>
        <w:rPr>
          <w:sz w:val="20"/>
        </w:rPr>
        <w:t xml:space="preserve">28. Конкурс объявляется конкурсной комиссией несостоявшимся в следующих случаях:</w:t>
      </w:r>
    </w:p>
    <w:p>
      <w:pPr>
        <w:pStyle w:val="0"/>
        <w:spacing w:before="200" w:lineRule="auto"/>
        <w:ind w:firstLine="540"/>
        <w:jc w:val="both"/>
      </w:pPr>
      <w:r>
        <w:rPr>
          <w:sz w:val="20"/>
        </w:rPr>
        <w:t xml:space="preserve">а) если к объявленному сроку вскрытия конвертов не поступило ни одной конкурсной заявки;</w:t>
      </w:r>
    </w:p>
    <w:p>
      <w:pPr>
        <w:pStyle w:val="0"/>
        <w:spacing w:before="200" w:lineRule="auto"/>
        <w:ind w:firstLine="540"/>
        <w:jc w:val="both"/>
      </w:pPr>
      <w:r>
        <w:rPr>
          <w:sz w:val="20"/>
        </w:rPr>
        <w:t xml:space="preserve">б) если всем участником отказано в допуске к участию в конкурсе по результатам рассмотрения конкурсных заявок;</w:t>
      </w:r>
    </w:p>
    <w:p>
      <w:pPr>
        <w:pStyle w:val="0"/>
        <w:spacing w:before="200" w:lineRule="auto"/>
        <w:ind w:firstLine="540"/>
        <w:jc w:val="both"/>
      </w:pPr>
      <w:r>
        <w:rPr>
          <w:sz w:val="20"/>
        </w:rPr>
        <w:t xml:space="preserve">в) если к конкурсу допущена только одна заявка на участие в конкурсе.</w:t>
      </w:r>
    </w:p>
    <w:p>
      <w:pPr>
        <w:pStyle w:val="0"/>
        <w:spacing w:before="200" w:lineRule="auto"/>
        <w:ind w:firstLine="540"/>
        <w:jc w:val="both"/>
      </w:pPr>
      <w:r>
        <w:rPr>
          <w:sz w:val="20"/>
        </w:rPr>
        <w:t xml:space="preserve">29. В случае если к конкурсу допущена только одна заявка на участие в конкурсе, конкурс признается несостоявшимся и договор заключается с участником, подавшим эту заявку. Заказчик в течение трех рабочих дней со дня подписания протокола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В случае уклонения такого участника от заключения договора обеспечение его заявки (если обеспечение заявки предусмотрено конкурсной документацией) удерживается в пользу заказчика и проводится повторный конкурс.</w:t>
      </w:r>
    </w:p>
    <w:p>
      <w:pPr>
        <w:pStyle w:val="0"/>
        <w:jc w:val="both"/>
      </w:pPr>
      <w:r>
        <w:rPr>
          <w:sz w:val="20"/>
        </w:rPr>
      </w:r>
    </w:p>
    <w:bookmarkStart w:id="145" w:name="P145"/>
    <w:bookmarkEnd w:id="145"/>
    <w:p>
      <w:pPr>
        <w:pStyle w:val="2"/>
        <w:outlineLvl w:val="1"/>
        <w:jc w:val="center"/>
      </w:pPr>
      <w:r>
        <w:rPr>
          <w:sz w:val="20"/>
        </w:rPr>
        <w:t xml:space="preserve">III. Положение о конкурсных комиссиях по проведению</w:t>
      </w:r>
    </w:p>
    <w:p>
      <w:pPr>
        <w:pStyle w:val="2"/>
        <w:jc w:val="center"/>
      </w:pPr>
      <w:r>
        <w:rPr>
          <w:sz w:val="20"/>
        </w:rPr>
        <w:t xml:space="preserve">открытых конкурсов по привлечению подрядных организаций</w:t>
      </w:r>
    </w:p>
    <w:p>
      <w:pPr>
        <w:pStyle w:val="2"/>
        <w:jc w:val="center"/>
      </w:pPr>
      <w:r>
        <w:rPr>
          <w:sz w:val="20"/>
        </w:rPr>
        <w:t xml:space="preserve">для выполнения работ по капитальному ремонту</w:t>
      </w:r>
    </w:p>
    <w:p>
      <w:pPr>
        <w:pStyle w:val="2"/>
        <w:jc w:val="center"/>
      </w:pPr>
      <w:r>
        <w:rPr>
          <w:sz w:val="20"/>
        </w:rPr>
        <w:t xml:space="preserve">многоквартирных домов</w:t>
      </w:r>
    </w:p>
    <w:p>
      <w:pPr>
        <w:pStyle w:val="0"/>
        <w:jc w:val="both"/>
      </w:pPr>
      <w:r>
        <w:rPr>
          <w:sz w:val="20"/>
        </w:rPr>
      </w:r>
    </w:p>
    <w:p>
      <w:pPr>
        <w:pStyle w:val="0"/>
        <w:ind w:firstLine="540"/>
        <w:jc w:val="both"/>
      </w:pPr>
      <w:r>
        <w:rPr>
          <w:sz w:val="20"/>
        </w:rPr>
        <w:t xml:space="preserve">30. Конкурсные комиссии по проведению открытых конкурсов по привлечению подрядных организаций для выполнения работ по капитальному ремонту многоквартирных домов (далее - комиссии или конкурсные комиссии) являются временными специально уполномоченными органами и создаются для рассмотрения, сопоставления и оценки предложений (далее - конкурсная заявка или заявка) претендентов, пожелавших принять участие в открытом конкурсе (далее - участники конкурса), а также для определения победителя конкурса.</w:t>
      </w:r>
    </w:p>
    <w:p>
      <w:pPr>
        <w:pStyle w:val="0"/>
        <w:spacing w:before="200" w:lineRule="auto"/>
        <w:ind w:firstLine="540"/>
        <w:jc w:val="both"/>
      </w:pPr>
      <w:r>
        <w:rPr>
          <w:sz w:val="20"/>
        </w:rPr>
        <w:t xml:space="preserve">31. Персональный состав конкурсных комиссий членов формируется организатором конкурса из числа представителей, кандидатуры которых утверждаются администрацией соответствующего муниципального образования Архангельской области и заказчиком.</w:t>
      </w:r>
    </w:p>
    <w:p>
      <w:pPr>
        <w:pStyle w:val="0"/>
        <w:spacing w:before="200" w:lineRule="auto"/>
        <w:ind w:firstLine="540"/>
        <w:jc w:val="both"/>
      </w:pPr>
      <w:r>
        <w:rPr>
          <w:sz w:val="20"/>
        </w:rPr>
        <w:t xml:space="preserve">32. Администрация соответствующего муниципального образования Архангельской области включает в состав комиссии представителей, обеспечивающих управление региональными (муниципальными) адресными программами по проведению капитального ремонта многоквартирных домов, представителей, осуществляющих функции надзора в сфере строительства.</w:t>
      </w:r>
    </w:p>
    <w:p>
      <w:pPr>
        <w:pStyle w:val="0"/>
        <w:spacing w:before="200" w:lineRule="auto"/>
        <w:ind w:firstLine="540"/>
        <w:jc w:val="both"/>
      </w:pPr>
      <w:r>
        <w:rPr>
          <w:sz w:val="20"/>
        </w:rPr>
        <w:t xml:space="preserve">33. Заказчик включает в состав комиссии представителя общего собрания собственников помещений в многоквартирных домах (председателя собрания собственников помещений или иного представителя по решению общего собрания собственников помещений в многоквартирном доме), представителя управляющей организации, товарищества собственников жилья, жилищного, жилищно-строительного кооператива или иного специализированного потребительского кооператива, уполномоченного на осуществление надзора над проводимыми подрядной организацией работами.</w:t>
      </w:r>
    </w:p>
    <w:p>
      <w:pPr>
        <w:pStyle w:val="0"/>
        <w:spacing w:before="200" w:lineRule="auto"/>
        <w:ind w:firstLine="540"/>
        <w:jc w:val="both"/>
      </w:pPr>
      <w:r>
        <w:rPr>
          <w:sz w:val="20"/>
        </w:rPr>
        <w:t xml:space="preserve">34. Заказчик может включить в состав комиссии представителя сторонней организации, уполномоченной на осуществление надзора над проводимыми подрядной организацией работами (при наличии). При осуществлении надзора за выполнением работ, которые оказывают влияние на безопасность объектов капитального строительства, согласно </w:t>
      </w:r>
      <w:r>
        <w:rPr>
          <w:sz w:val="20"/>
        </w:rPr>
        <w:t xml:space="preserve">перечню</w:t>
      </w:r>
      <w:r>
        <w:rPr>
          <w:sz w:val="20"/>
        </w:rPr>
        <w:t xml:space="preserve">, утвержденному приказом Минрегиона России от 30 декабря 2009 года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организация должна иметь свидетельство о допуске к таким видам работ, выданное саморегулируемой организацией.</w:t>
      </w:r>
    </w:p>
    <w:p>
      <w:pPr>
        <w:pStyle w:val="0"/>
        <w:spacing w:before="200" w:lineRule="auto"/>
        <w:ind w:firstLine="540"/>
        <w:jc w:val="both"/>
      </w:pPr>
      <w:r>
        <w:rPr>
          <w:sz w:val="20"/>
        </w:rPr>
        <w:t xml:space="preserve">35. В состав конкурсной комиссии может быть включен представитель некоммерческой организации, представляющий интересы потребителей результатов работ по капитальному ремонту многоквартирных домов.</w:t>
      </w:r>
    </w:p>
    <w:p>
      <w:pPr>
        <w:pStyle w:val="0"/>
        <w:spacing w:before="200" w:lineRule="auto"/>
        <w:ind w:firstLine="540"/>
        <w:jc w:val="both"/>
      </w:pPr>
      <w:r>
        <w:rPr>
          <w:sz w:val="20"/>
        </w:rPr>
        <w:t xml:space="preserve">36. Сбор членов конкурсной комиссии на заседания и проведение заседаний проводит организатор конкурса.</w:t>
      </w:r>
    </w:p>
    <w:p>
      <w:pPr>
        <w:pStyle w:val="0"/>
        <w:spacing w:before="200" w:lineRule="auto"/>
        <w:ind w:firstLine="540"/>
        <w:jc w:val="both"/>
      </w:pPr>
      <w:r>
        <w:rPr>
          <w:sz w:val="20"/>
        </w:rPr>
        <w:t xml:space="preserve">37. Конкурсная комиссия осуществляет следующие функции:</w:t>
      </w:r>
    </w:p>
    <w:p>
      <w:pPr>
        <w:pStyle w:val="0"/>
        <w:spacing w:before="200" w:lineRule="auto"/>
        <w:ind w:firstLine="540"/>
        <w:jc w:val="both"/>
      </w:pPr>
      <w:r>
        <w:rPr>
          <w:sz w:val="20"/>
        </w:rPr>
        <w:t xml:space="preserve">а) осуществляет вскрытие конвертов с заявками, оформляет и подписывает протокол вскрытия конвертов;</w:t>
      </w:r>
    </w:p>
    <w:p>
      <w:pPr>
        <w:pStyle w:val="0"/>
        <w:spacing w:before="200" w:lineRule="auto"/>
        <w:ind w:firstLine="540"/>
        <w:jc w:val="both"/>
      </w:pPr>
      <w:r>
        <w:rPr>
          <w:sz w:val="20"/>
        </w:rPr>
        <w:t xml:space="preserve">б) осуществляет рассмотрение, оценку и сопоставление конкурсных заявок, оформляет и подписывает соответствующие протоколы;</w:t>
      </w:r>
    </w:p>
    <w:p>
      <w:pPr>
        <w:pStyle w:val="0"/>
        <w:spacing w:before="200" w:lineRule="auto"/>
        <w:ind w:firstLine="540"/>
        <w:jc w:val="both"/>
      </w:pPr>
      <w:r>
        <w:rPr>
          <w:sz w:val="20"/>
        </w:rPr>
        <w:t xml:space="preserve">в) определяет победителя конкурса или принимает иное решение по результату конкурса.</w:t>
      </w:r>
    </w:p>
    <w:p>
      <w:pPr>
        <w:pStyle w:val="0"/>
        <w:spacing w:before="200" w:lineRule="auto"/>
        <w:ind w:firstLine="540"/>
        <w:jc w:val="both"/>
      </w:pPr>
      <w:r>
        <w:rPr>
          <w:sz w:val="20"/>
        </w:rPr>
        <w:t xml:space="preserve">38. Конкурсная комиссия имеет право запрашивать и получать от участников конкурса информацию, необходимую для осуществления работы комиссии.</w:t>
      </w:r>
    </w:p>
    <w:p>
      <w:pPr>
        <w:pStyle w:val="0"/>
        <w:spacing w:before="200" w:lineRule="auto"/>
        <w:ind w:firstLine="540"/>
        <w:jc w:val="both"/>
      </w:pPr>
      <w:r>
        <w:rPr>
          <w:sz w:val="20"/>
        </w:rPr>
        <w:t xml:space="preserve">39. Конкурсная комиссия проводит свои заседания в сроки и в порядке, которые определены соответствующей конкурсной документацией, а также настоящим Положением.</w:t>
      </w:r>
    </w:p>
    <w:p>
      <w:pPr>
        <w:pStyle w:val="0"/>
        <w:spacing w:before="200" w:lineRule="auto"/>
        <w:ind w:firstLine="540"/>
        <w:jc w:val="both"/>
      </w:pPr>
      <w:r>
        <w:rPr>
          <w:sz w:val="20"/>
        </w:rPr>
        <w:t xml:space="preserve">40. Комиссию возглавляет председатель, назначаемый организатором конкурса из числа представителей заказчика. Заместитель председателя комиссии назначается организатором конкурса из числа представителей администрации муниципального образования Архангельской области.</w:t>
      </w:r>
    </w:p>
    <w:p>
      <w:pPr>
        <w:pStyle w:val="0"/>
        <w:spacing w:before="200" w:lineRule="auto"/>
        <w:ind w:firstLine="540"/>
        <w:jc w:val="both"/>
      </w:pPr>
      <w:r>
        <w:rPr>
          <w:sz w:val="20"/>
        </w:rPr>
        <w:t xml:space="preserve">41. Заседание комиссии проводит председатель комиссии. В случае отсутствия председателя заседание комиссии проводит заместитель председателя комиссии.</w:t>
      </w:r>
    </w:p>
    <w:p>
      <w:pPr>
        <w:pStyle w:val="0"/>
        <w:spacing w:before="200" w:lineRule="auto"/>
        <w:ind w:firstLine="540"/>
        <w:jc w:val="both"/>
      </w:pPr>
      <w:r>
        <w:rPr>
          <w:sz w:val="20"/>
        </w:rPr>
        <w:t xml:space="preserve">42. Ответственный секретарь комиссии назначается организатором конкурса из числа представителей администрации муниципального образования Архангельской области.</w:t>
      </w:r>
    </w:p>
    <w:p>
      <w:pPr>
        <w:pStyle w:val="0"/>
        <w:spacing w:before="200" w:lineRule="auto"/>
        <w:ind w:firstLine="540"/>
        <w:jc w:val="both"/>
      </w:pPr>
      <w:r>
        <w:rPr>
          <w:sz w:val="20"/>
        </w:rPr>
        <w:t xml:space="preserve">43. Решения комиссии считаются правомочными, если на ее заседании присутствует не менее двух третей членов комиссии, при обязательном условии участия в заседании хотя бы одного представителя заказчика.</w:t>
      </w:r>
    </w:p>
    <w:p>
      <w:pPr>
        <w:pStyle w:val="0"/>
        <w:spacing w:before="200" w:lineRule="auto"/>
        <w:ind w:firstLine="540"/>
        <w:jc w:val="both"/>
      </w:pPr>
      <w:r>
        <w:rPr>
          <w:sz w:val="20"/>
        </w:rPr>
        <w:t xml:space="preserve">44. Решения комиссии принимаются, если за их принятие проголосовало не менее половины присутствующих на заседании членов комиссии. При равенстве голосов голос председательствующего на заседании является решающим.</w:t>
      </w:r>
    </w:p>
    <w:p>
      <w:pPr>
        <w:pStyle w:val="0"/>
        <w:spacing w:before="200" w:lineRule="auto"/>
        <w:ind w:firstLine="540"/>
        <w:jc w:val="both"/>
      </w:pPr>
      <w:r>
        <w:rPr>
          <w:sz w:val="20"/>
        </w:rPr>
        <w:t xml:space="preserve">45. Решения комиссии оформляются протоколами, которые подписываются присутствующими на заседании членами комиссии. В протоколах обязательно должны быть указаны особые мнения членов комиссии (при наличии).</w:t>
      </w:r>
    </w:p>
    <w:p>
      <w:pPr>
        <w:pStyle w:val="0"/>
        <w:spacing w:before="200" w:lineRule="auto"/>
        <w:ind w:firstLine="540"/>
        <w:jc w:val="both"/>
      </w:pPr>
      <w:r>
        <w:rPr>
          <w:sz w:val="20"/>
        </w:rPr>
        <w:t xml:space="preserve">46. Председатель комиссии (заместитель председателя - в случае отсутствия председателя):</w:t>
      </w:r>
    </w:p>
    <w:p>
      <w:pPr>
        <w:pStyle w:val="0"/>
        <w:spacing w:before="200" w:lineRule="auto"/>
        <w:ind w:firstLine="540"/>
        <w:jc w:val="both"/>
      </w:pPr>
      <w:r>
        <w:rPr>
          <w:sz w:val="20"/>
        </w:rPr>
        <w:t xml:space="preserve">а) руководит деятельностью комиссии;</w:t>
      </w:r>
    </w:p>
    <w:p>
      <w:pPr>
        <w:pStyle w:val="0"/>
        <w:spacing w:before="200" w:lineRule="auto"/>
        <w:ind w:firstLine="540"/>
        <w:jc w:val="both"/>
      </w:pPr>
      <w:r>
        <w:rPr>
          <w:sz w:val="20"/>
        </w:rPr>
        <w:t xml:space="preserve">б) председательствует на заседаниях комиссии;</w:t>
      </w:r>
    </w:p>
    <w:p>
      <w:pPr>
        <w:pStyle w:val="0"/>
        <w:spacing w:before="200" w:lineRule="auto"/>
        <w:ind w:firstLine="540"/>
        <w:jc w:val="both"/>
      </w:pPr>
      <w:r>
        <w:rPr>
          <w:sz w:val="20"/>
        </w:rPr>
        <w:t xml:space="preserve">в) несет ответственность за соблюдение требований конкурсной документации и выполнение возложенных на комиссию задач;</w:t>
      </w:r>
    </w:p>
    <w:p>
      <w:pPr>
        <w:pStyle w:val="0"/>
        <w:spacing w:before="200" w:lineRule="auto"/>
        <w:ind w:firstLine="540"/>
        <w:jc w:val="both"/>
      </w:pPr>
      <w:r>
        <w:rPr>
          <w:sz w:val="20"/>
        </w:rPr>
        <w:t xml:space="preserve">г) осуществляет иные действия в соответствии с конкурсной документацией и законодательством Российской Федерации.</w:t>
      </w:r>
    </w:p>
    <w:p>
      <w:pPr>
        <w:pStyle w:val="0"/>
        <w:spacing w:before="200" w:lineRule="auto"/>
        <w:ind w:firstLine="540"/>
        <w:jc w:val="both"/>
      </w:pPr>
      <w:r>
        <w:rPr>
          <w:sz w:val="20"/>
        </w:rPr>
        <w:t xml:space="preserve">47. Члены комиссии:</w:t>
      </w:r>
    </w:p>
    <w:p>
      <w:pPr>
        <w:pStyle w:val="0"/>
        <w:spacing w:before="200" w:lineRule="auto"/>
        <w:ind w:firstLine="540"/>
        <w:jc w:val="both"/>
      </w:pPr>
      <w:r>
        <w:rPr>
          <w:sz w:val="20"/>
        </w:rPr>
        <w:t xml:space="preserve">а) участвуют в решении всех вопросов, входящих в компетенцию комиссии;</w:t>
      </w:r>
    </w:p>
    <w:p>
      <w:pPr>
        <w:pStyle w:val="0"/>
        <w:spacing w:before="200" w:lineRule="auto"/>
        <w:ind w:firstLine="540"/>
        <w:jc w:val="both"/>
      </w:pPr>
      <w:r>
        <w:rPr>
          <w:sz w:val="20"/>
        </w:rPr>
        <w:t xml:space="preserve">б) участвуют в заседаниях комиссии;</w:t>
      </w:r>
    </w:p>
    <w:p>
      <w:pPr>
        <w:pStyle w:val="0"/>
        <w:spacing w:before="200" w:lineRule="auto"/>
        <w:ind w:firstLine="540"/>
        <w:jc w:val="both"/>
      </w:pPr>
      <w:r>
        <w:rPr>
          <w:sz w:val="20"/>
        </w:rPr>
        <w:t xml:space="preserve">в) выполняют в установленные сроки поручения председателя комиссии, решения комиссии.</w:t>
      </w:r>
    </w:p>
    <w:p>
      <w:pPr>
        <w:pStyle w:val="0"/>
        <w:spacing w:before="200" w:lineRule="auto"/>
        <w:ind w:firstLine="540"/>
        <w:jc w:val="both"/>
      </w:pPr>
      <w:r>
        <w:rPr>
          <w:sz w:val="20"/>
        </w:rPr>
        <w:t xml:space="preserve">48. Председатель и члены комиссии обязаны обеспечивать конфиденциальность данных об участниках конкурса и сведений, содержащихся в заявках, до опубликования результатов конкурса.</w:t>
      </w:r>
    </w:p>
    <w:p>
      <w:pPr>
        <w:pStyle w:val="0"/>
        <w:spacing w:before="200" w:lineRule="auto"/>
        <w:ind w:firstLine="540"/>
        <w:jc w:val="both"/>
      </w:pPr>
      <w:r>
        <w:rPr>
          <w:sz w:val="20"/>
        </w:rPr>
        <w:t xml:space="preserve">49. Председатель, заместитель председателя, ответственный секретарь и другие члены комиссии не вправе проводить переговоры с участниками во время процедур проведения конкурса, за исключением случаев, предусмотренных конкурсной документацией и законодательством Российской Федерации.</w:t>
      </w:r>
    </w:p>
    <w:p>
      <w:pPr>
        <w:pStyle w:val="0"/>
        <w:spacing w:before="200" w:lineRule="auto"/>
        <w:ind w:firstLine="540"/>
        <w:jc w:val="both"/>
      </w:pPr>
      <w:r>
        <w:rPr>
          <w:sz w:val="20"/>
        </w:rPr>
        <w:t xml:space="preserve">50. Комиссия по результатам рассмотрения, оценки и сопоставления поступивших заявок участников конкурса принимает решение об итогах конкурса.</w:t>
      </w:r>
    </w:p>
    <w:p>
      <w:pPr>
        <w:pStyle w:val="0"/>
        <w:spacing w:before="200" w:lineRule="auto"/>
        <w:ind w:firstLine="540"/>
        <w:jc w:val="both"/>
      </w:pPr>
      <w:r>
        <w:rPr>
          <w:sz w:val="20"/>
        </w:rPr>
        <w:t xml:space="preserve">51. Конкурсная комиссия прекращает свою деятельность после проведения всех конкурсных процедур, приведших к заключению договора подряда.</w:t>
      </w:r>
    </w:p>
    <w:p>
      <w:pPr>
        <w:pStyle w:val="0"/>
        <w:jc w:val="both"/>
      </w:pPr>
      <w:r>
        <w:rPr>
          <w:sz w:val="20"/>
        </w:rPr>
      </w:r>
    </w:p>
    <w:p>
      <w:pPr>
        <w:pStyle w:val="2"/>
        <w:outlineLvl w:val="1"/>
        <w:jc w:val="center"/>
      </w:pPr>
      <w:r>
        <w:rPr>
          <w:sz w:val="20"/>
        </w:rPr>
        <w:t xml:space="preserve">IV. Конкурсная документация по проведению открытого конкурса</w:t>
      </w:r>
    </w:p>
    <w:p>
      <w:pPr>
        <w:pStyle w:val="2"/>
        <w:jc w:val="center"/>
      </w:pPr>
      <w:r>
        <w:rPr>
          <w:sz w:val="20"/>
        </w:rPr>
        <w:t xml:space="preserve">на выполнение работ по капитальному ремонту</w:t>
      </w:r>
    </w:p>
    <w:p>
      <w:pPr>
        <w:pStyle w:val="2"/>
        <w:jc w:val="center"/>
      </w:pPr>
      <w:r>
        <w:rPr>
          <w:sz w:val="20"/>
        </w:rPr>
        <w:t xml:space="preserve">многоквартирных домов</w:t>
      </w:r>
    </w:p>
    <w:p>
      <w:pPr>
        <w:pStyle w:val="0"/>
        <w:jc w:val="both"/>
      </w:pPr>
      <w:r>
        <w:rPr>
          <w:sz w:val="20"/>
        </w:rPr>
      </w:r>
    </w:p>
    <w:p>
      <w:pPr>
        <w:pStyle w:val="1"/>
        <w:jc w:val="both"/>
      </w:pPr>
      <w:r>
        <w:rPr>
          <w:sz w:val="20"/>
        </w:rPr>
        <w:t xml:space="preserve">    1. Общие  положения.</w:t>
      </w:r>
    </w:p>
    <w:p>
      <w:pPr>
        <w:pStyle w:val="1"/>
        <w:jc w:val="both"/>
      </w:pPr>
      <w:r>
        <w:rPr>
          <w:sz w:val="20"/>
        </w:rPr>
        <w:t xml:space="preserve">    1.1. Предметом  настоящего конкурса является право заключения  договора</w:t>
      </w:r>
    </w:p>
    <w:p>
      <w:pPr>
        <w:pStyle w:val="1"/>
        <w:jc w:val="both"/>
      </w:pPr>
      <w:r>
        <w:rPr>
          <w:sz w:val="20"/>
        </w:rPr>
        <w:t xml:space="preserve">подряда   на   выполнение   следующих   работ   по   капитальному   ремонту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адрес объекта)</w:t>
      </w:r>
    </w:p>
    <w:p>
      <w:pPr>
        <w:pStyle w:val="1"/>
        <w:jc w:val="both"/>
      </w:pPr>
      <w:r>
        <w:rPr>
          <w:sz w:val="20"/>
        </w:rPr>
        <w:t xml:space="preserve">___________________________________________________________________________</w:t>
      </w:r>
    </w:p>
    <w:p>
      <w:pPr>
        <w:pStyle w:val="1"/>
        <w:jc w:val="both"/>
      </w:pPr>
      <w:r>
        <w:rPr>
          <w:sz w:val="20"/>
        </w:rPr>
        <w:t xml:space="preserve">                           (перечислить работы)</w:t>
      </w:r>
    </w:p>
    <w:p>
      <w:pPr>
        <w:pStyle w:val="1"/>
        <w:jc w:val="both"/>
      </w:pPr>
      <w:r>
        <w:rPr>
          <w:sz w:val="20"/>
        </w:rPr>
        <w:t xml:space="preserve">    1.2. Заказчиком является ______________________________________________</w:t>
      </w:r>
    </w:p>
    <w:p>
      <w:pPr>
        <w:pStyle w:val="1"/>
        <w:jc w:val="both"/>
      </w:pPr>
      <w:r>
        <w:rPr>
          <w:sz w:val="20"/>
        </w:rPr>
        <w:t xml:space="preserve">                                        (наименование заказчика)</w:t>
      </w:r>
    </w:p>
    <w:p>
      <w:pPr>
        <w:pStyle w:val="1"/>
        <w:jc w:val="both"/>
      </w:pPr>
      <w:r>
        <w:rPr>
          <w:sz w:val="20"/>
        </w:rPr>
        <w:t xml:space="preserve">    1.3. Организатором конкурса является: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организатора конкурса)</w:t>
      </w:r>
    </w:p>
    <w:p>
      <w:pPr>
        <w:pStyle w:val="1"/>
        <w:jc w:val="both"/>
      </w:pPr>
      <w:r>
        <w:rPr>
          <w:sz w:val="20"/>
        </w:rPr>
        <w:t xml:space="preserve">    1.4. Начальная (максимальная) цена договора подряда ___________ рублей,</w:t>
      </w:r>
    </w:p>
    <w:p>
      <w:pPr>
        <w:pStyle w:val="1"/>
        <w:jc w:val="both"/>
      </w:pPr>
      <w:r>
        <w:rPr>
          <w:sz w:val="20"/>
        </w:rPr>
        <w:t xml:space="preserve">в том числе НДС - __________ рублей.</w:t>
      </w:r>
    </w:p>
    <w:bookmarkStart w:id="201" w:name="P201"/>
    <w:bookmarkEnd w:id="201"/>
    <w:p>
      <w:pPr>
        <w:pStyle w:val="1"/>
        <w:jc w:val="both"/>
      </w:pPr>
      <w:r>
        <w:rPr>
          <w:sz w:val="20"/>
        </w:rPr>
        <w:t xml:space="preserve">    1.5. Крайним  сроком  подачи  конкурсных  заявок  являются  день  и час</w:t>
      </w:r>
    </w:p>
    <w:p>
      <w:pPr>
        <w:pStyle w:val="1"/>
        <w:jc w:val="both"/>
      </w:pPr>
      <w:r>
        <w:rPr>
          <w:sz w:val="20"/>
        </w:rPr>
        <w:t xml:space="preserve">вскрытия  конвертов  с  конкурсными  заявками.  Заявки  подаются по адресу:</w:t>
      </w:r>
    </w:p>
    <w:p>
      <w:pPr>
        <w:pStyle w:val="1"/>
        <w:jc w:val="both"/>
      </w:pPr>
      <w:r>
        <w:rPr>
          <w:sz w:val="20"/>
        </w:rPr>
        <w:t xml:space="preserve">______________________________________________, часы работы _______________</w:t>
      </w:r>
    </w:p>
    <w:p>
      <w:pPr>
        <w:pStyle w:val="1"/>
        <w:jc w:val="both"/>
      </w:pPr>
      <w:r>
        <w:rPr>
          <w:sz w:val="20"/>
        </w:rPr>
        <w:t xml:space="preserve">    1.6. Вскрытие  конвертов  с  конкурсными  заявками будет произведено  в</w:t>
      </w:r>
    </w:p>
    <w:p>
      <w:pPr>
        <w:pStyle w:val="1"/>
        <w:jc w:val="both"/>
      </w:pPr>
      <w:r>
        <w:rPr>
          <w:sz w:val="20"/>
        </w:rPr>
        <w:t xml:space="preserve">__ часов __ минут "__" ________ 20__ года по адресу: ______________________</w:t>
      </w:r>
    </w:p>
    <w:p>
      <w:pPr>
        <w:pStyle w:val="1"/>
        <w:jc w:val="both"/>
      </w:pPr>
      <w:r>
        <w:rPr>
          <w:sz w:val="20"/>
        </w:rPr>
        <w:t xml:space="preserve">    На   процедуру   вскрытия  конвертов  приглашаются  представители  всех</w:t>
      </w:r>
    </w:p>
    <w:p>
      <w:pPr>
        <w:pStyle w:val="1"/>
        <w:jc w:val="both"/>
      </w:pPr>
      <w:r>
        <w:rPr>
          <w:sz w:val="20"/>
        </w:rPr>
        <w:t xml:space="preserve">претендентов  на  участие  в конкурсе. Полномочия представителя должны быть</w:t>
      </w:r>
    </w:p>
    <w:p>
      <w:pPr>
        <w:pStyle w:val="1"/>
        <w:jc w:val="both"/>
      </w:pPr>
      <w:r>
        <w:rPr>
          <w:sz w:val="20"/>
        </w:rPr>
        <w:t xml:space="preserve">подтверждены доверенностью.</w:t>
      </w:r>
    </w:p>
    <w:p>
      <w:pPr>
        <w:pStyle w:val="1"/>
        <w:jc w:val="both"/>
      </w:pPr>
      <w:r>
        <w:rPr>
          <w:sz w:val="20"/>
        </w:rPr>
        <w:t xml:space="preserve">    1.7. Официальное  извещение  о  проведении  конкурса   публикуется   на</w:t>
      </w:r>
    </w:p>
    <w:p>
      <w:pPr>
        <w:pStyle w:val="1"/>
        <w:jc w:val="both"/>
      </w:pPr>
      <w:r>
        <w:rPr>
          <w:sz w:val="20"/>
        </w:rPr>
        <w:t xml:space="preserve">интернет-сайте __________________________ не позднее чем за 10 дней до даты</w:t>
      </w:r>
    </w:p>
    <w:p>
      <w:pPr>
        <w:pStyle w:val="1"/>
        <w:jc w:val="both"/>
      </w:pPr>
      <w:r>
        <w:rPr>
          <w:sz w:val="20"/>
        </w:rPr>
        <w:t xml:space="preserve">проведения конкурса.</w:t>
      </w:r>
    </w:p>
    <w:p>
      <w:pPr>
        <w:pStyle w:val="1"/>
        <w:jc w:val="both"/>
      </w:pPr>
      <w:r>
        <w:rPr>
          <w:sz w:val="20"/>
        </w:rPr>
        <w:t xml:space="preserve">    1.8. Участники конкурса ___________________________________ обеспечение</w:t>
      </w:r>
    </w:p>
    <w:p>
      <w:pPr>
        <w:pStyle w:val="1"/>
        <w:jc w:val="both"/>
      </w:pPr>
      <w:r>
        <w:rPr>
          <w:sz w:val="20"/>
        </w:rPr>
        <w:t xml:space="preserve">                             (предоставляют, не предоставляют)</w:t>
      </w:r>
    </w:p>
    <w:p>
      <w:pPr>
        <w:pStyle w:val="1"/>
        <w:jc w:val="both"/>
      </w:pPr>
      <w:r>
        <w:rPr>
          <w:sz w:val="20"/>
        </w:rPr>
        <w:t xml:space="preserve">заявки.</w:t>
      </w:r>
    </w:p>
    <w:bookmarkStart w:id="215" w:name="P215"/>
    <w:bookmarkEnd w:id="215"/>
    <w:p>
      <w:pPr>
        <w:pStyle w:val="1"/>
        <w:jc w:val="both"/>
      </w:pPr>
      <w:r>
        <w:rPr>
          <w:sz w:val="20"/>
        </w:rPr>
        <w:t xml:space="preserve">    1.9. В  случае  предоставления участниками конкурса обеспечения  заявки</w:t>
      </w:r>
    </w:p>
    <w:p>
      <w:pPr>
        <w:pStyle w:val="1"/>
        <w:jc w:val="both"/>
      </w:pPr>
      <w:r>
        <w:rPr>
          <w:sz w:val="20"/>
        </w:rPr>
        <w:t xml:space="preserve">участники     конкурса     должны     перечислить     сумму    в    размере</w:t>
      </w:r>
    </w:p>
    <w:p>
      <w:pPr>
        <w:pStyle w:val="1"/>
        <w:jc w:val="both"/>
      </w:pPr>
      <w:r>
        <w:rPr>
          <w:sz w:val="20"/>
        </w:rPr>
        <w:t xml:space="preserve">______________________________________ рублей (3 процента от начальной цены</w:t>
      </w:r>
    </w:p>
    <w:p>
      <w:pPr>
        <w:pStyle w:val="1"/>
        <w:jc w:val="both"/>
      </w:pPr>
      <w:r>
        <w:rPr>
          <w:sz w:val="20"/>
        </w:rPr>
        <w:t xml:space="preserve">договора подряда)  до даты вскрытия конвертов с заявками на следующий счет:</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организатора конкурса и его банковские реквизиты)</w:t>
      </w:r>
    </w:p>
    <w:p>
      <w:pPr>
        <w:pStyle w:val="1"/>
        <w:jc w:val="both"/>
      </w:pPr>
      <w:r>
        <w:rPr>
          <w:sz w:val="20"/>
        </w:rPr>
        <w:t xml:space="preserve">    1.10. Официальные   результаты   открытого  конкурса   публикуются   на</w:t>
      </w:r>
    </w:p>
    <w:p>
      <w:pPr>
        <w:pStyle w:val="1"/>
        <w:jc w:val="both"/>
      </w:pPr>
      <w:r>
        <w:rPr>
          <w:sz w:val="20"/>
        </w:rPr>
        <w:t xml:space="preserve">интернет-сайте __________________________ в 10-дневный срок с даты вскрытия</w:t>
      </w:r>
    </w:p>
    <w:p>
      <w:pPr>
        <w:pStyle w:val="1"/>
        <w:jc w:val="both"/>
      </w:pPr>
      <w:r>
        <w:rPr>
          <w:sz w:val="20"/>
        </w:rPr>
        <w:t xml:space="preserve">конвертов.</w:t>
      </w:r>
    </w:p>
    <w:p>
      <w:pPr>
        <w:pStyle w:val="1"/>
        <w:jc w:val="both"/>
      </w:pPr>
      <w:r>
        <w:rPr>
          <w:sz w:val="20"/>
        </w:rPr>
        <w:t xml:space="preserve">    1.11. </w:t>
      </w:r>
      <w:r>
        <w:rPr>
          <w:sz w:val="20"/>
        </w:rPr>
        <w:t xml:space="preserve">Договор</w:t>
      </w:r>
      <w:r>
        <w:rPr>
          <w:sz w:val="20"/>
        </w:rPr>
        <w:t xml:space="preserve">  подряда  с  победителем  конкурса  заключается  по форме</w:t>
      </w:r>
    </w:p>
    <w:p>
      <w:pPr>
        <w:pStyle w:val="1"/>
        <w:jc w:val="both"/>
      </w:pPr>
      <w:r>
        <w:rPr>
          <w:sz w:val="20"/>
        </w:rPr>
        <w:t xml:space="preserve">согласно  приложению  N 8  к  настоящему  Порядку  в 10-дневный срок с даты</w:t>
      </w:r>
    </w:p>
    <w:p>
      <w:pPr>
        <w:pStyle w:val="1"/>
        <w:jc w:val="both"/>
      </w:pPr>
      <w:r>
        <w:rPr>
          <w:sz w:val="20"/>
        </w:rPr>
        <w:t xml:space="preserve">опубликования результатов конкурса.</w:t>
      </w:r>
    </w:p>
    <w:bookmarkStart w:id="227" w:name="P227"/>
    <w:bookmarkEnd w:id="227"/>
    <w:p>
      <w:pPr>
        <w:pStyle w:val="1"/>
        <w:jc w:val="both"/>
      </w:pPr>
      <w:r>
        <w:rPr>
          <w:sz w:val="20"/>
        </w:rPr>
        <w:t xml:space="preserve">    1.12. Должностное лицо организатора конкурса, ответственное за контакты</w:t>
      </w:r>
    </w:p>
    <w:p>
      <w:pPr>
        <w:pStyle w:val="1"/>
        <w:jc w:val="both"/>
      </w:pPr>
      <w:r>
        <w:rPr>
          <w:sz w:val="20"/>
        </w:rPr>
        <w:t xml:space="preserve">с участниками конкурса: ___________________________________________________</w:t>
      </w:r>
    </w:p>
    <w:p>
      <w:pPr>
        <w:pStyle w:val="1"/>
        <w:jc w:val="both"/>
      </w:pPr>
      <w:r>
        <w:rPr>
          <w:sz w:val="20"/>
        </w:rPr>
        <w:t xml:space="preserve">          (фамилия, имя, отчество (при наличии), контактные телефоны, адрес</w:t>
      </w:r>
    </w:p>
    <w:p>
      <w:pPr>
        <w:pStyle w:val="1"/>
        <w:jc w:val="both"/>
      </w:pPr>
      <w:r>
        <w:rPr>
          <w:sz w:val="20"/>
        </w:rPr>
        <w:t xml:space="preserve">                                                         электронной почты)</w:t>
      </w:r>
    </w:p>
    <w:p>
      <w:pPr>
        <w:pStyle w:val="1"/>
        <w:jc w:val="both"/>
      </w:pPr>
      <w:r>
        <w:rPr>
          <w:sz w:val="20"/>
        </w:rPr>
        <w:t xml:space="preserve">(в  ред.  </w:t>
      </w:r>
      <w:r>
        <w:rPr>
          <w:sz w:val="20"/>
        </w:rPr>
        <w:t xml:space="preserve">постановления</w:t>
      </w:r>
      <w:r>
        <w:rPr>
          <w:sz w:val="20"/>
        </w:rPr>
        <w:t xml:space="preserve">  Правительства  Архангельской области от 11.04.2023</w:t>
      </w:r>
    </w:p>
    <w:p>
      <w:pPr>
        <w:pStyle w:val="1"/>
        <w:jc w:val="both"/>
      </w:pPr>
      <w:r>
        <w:rPr>
          <w:sz w:val="20"/>
        </w:rPr>
        <w:t xml:space="preserve">N 338-пп)</w:t>
      </w:r>
    </w:p>
    <w:bookmarkStart w:id="233" w:name="P233"/>
    <w:bookmarkEnd w:id="233"/>
    <w:p>
      <w:pPr>
        <w:pStyle w:val="0"/>
        <w:ind w:firstLine="540"/>
        <w:jc w:val="both"/>
      </w:pPr>
      <w:r>
        <w:rPr>
          <w:sz w:val="20"/>
        </w:rPr>
        <w:t xml:space="preserve">2. Требования к участникам конкурса.</w:t>
      </w:r>
    </w:p>
    <w:p>
      <w:pPr>
        <w:pStyle w:val="0"/>
        <w:spacing w:before="200" w:lineRule="auto"/>
        <w:ind w:firstLine="540"/>
        <w:jc w:val="both"/>
      </w:pPr>
      <w:r>
        <w:rPr>
          <w:sz w:val="20"/>
        </w:rPr>
        <w:t xml:space="preserve">2.1. Для участия в конкурсе допускаются участники, соответствующие следующим требованиям:</w:t>
      </w:r>
    </w:p>
    <w:p>
      <w:pPr>
        <w:pStyle w:val="0"/>
        <w:spacing w:before="200" w:lineRule="auto"/>
        <w:ind w:firstLine="540"/>
        <w:jc w:val="both"/>
      </w:pPr>
      <w:r>
        <w:rPr>
          <w:sz w:val="20"/>
        </w:rPr>
        <w:t xml:space="preserve">1) деятельность участника не должна быть приостановлена в порядке, предусмотренном </w:t>
      </w:r>
      <w:r>
        <w:rPr>
          <w:sz w:val="20"/>
        </w:rPr>
        <w:t xml:space="preserve">Кодексом</w:t>
      </w:r>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2) у участника не должно быть просроченной задолженности перед бюджетами всех уровней или государственными внебюджетными фондами;</w:t>
      </w:r>
    </w:p>
    <w:p>
      <w:pPr>
        <w:pStyle w:val="0"/>
        <w:spacing w:before="200" w:lineRule="auto"/>
        <w:ind w:firstLine="540"/>
        <w:jc w:val="both"/>
      </w:pPr>
      <w:r>
        <w:rPr>
          <w:sz w:val="20"/>
        </w:rPr>
        <w:t xml:space="preserve">3) участник не должен находиться в процессе ликвидации или в процедуре банкротства;</w:t>
      </w:r>
    </w:p>
    <w:p>
      <w:pPr>
        <w:pStyle w:val="0"/>
        <w:spacing w:before="200" w:lineRule="auto"/>
        <w:ind w:firstLine="540"/>
        <w:jc w:val="both"/>
      </w:pPr>
      <w:r>
        <w:rPr>
          <w:sz w:val="20"/>
        </w:rPr>
        <w:t xml:space="preserve">4) отсутствие участника в реестре недобросовестных поставщиков (подрядчиков, исполнителей), который ведется согласно </w:t>
      </w:r>
      <w:r>
        <w:rPr>
          <w:sz w:val="20"/>
        </w:rPr>
        <w:t xml:space="preserve">Правилам</w:t>
      </w:r>
      <w:r>
        <w:rPr>
          <w:sz w:val="20"/>
        </w:rP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30 июня 2021 года </w:t>
      </w:r>
      <w:r>
        <w:rPr>
          <w:sz w:val="20"/>
        </w:rPr>
        <w:t xml:space="preserve">N 1078</w:t>
      </w:r>
      <w:r>
        <w:rPr>
          <w:sz w:val="20"/>
        </w:rPr>
        <w:t xml:space="preserve">.</w:t>
      </w:r>
    </w:p>
    <w:p>
      <w:pPr>
        <w:pStyle w:val="0"/>
        <w:jc w:val="both"/>
      </w:pPr>
      <w:r>
        <w:rPr>
          <w:sz w:val="20"/>
        </w:rPr>
        <w:t xml:space="preserve">(в ред. постановлений Правительства Архангельской области от 10.05.2016 </w:t>
      </w:r>
      <w:r>
        <w:rPr>
          <w:sz w:val="20"/>
        </w:rPr>
        <w:t xml:space="preserve">N 157-пп</w:t>
      </w:r>
      <w:r>
        <w:rPr>
          <w:sz w:val="20"/>
        </w:rPr>
        <w:t xml:space="preserve">, от 11.04.2023 </w:t>
      </w:r>
      <w:r>
        <w:rPr>
          <w:sz w:val="20"/>
        </w:rPr>
        <w:t xml:space="preserve">N 338-пп</w:t>
      </w:r>
      <w:r>
        <w:rPr>
          <w:sz w:val="20"/>
        </w:rPr>
        <w:t xml:space="preserve">)</w:t>
      </w:r>
    </w:p>
    <w:p>
      <w:pPr>
        <w:pStyle w:val="0"/>
        <w:spacing w:before="200" w:lineRule="auto"/>
        <w:ind w:firstLine="540"/>
        <w:jc w:val="both"/>
      </w:pPr>
      <w:r>
        <w:rPr>
          <w:sz w:val="20"/>
        </w:rPr>
        <w:t xml:space="preserve">2.2</w:t>
      </w:r>
      <w:r>
        <w:rPr>
          <w:sz w:val="20"/>
        </w:rPr>
        <w:t xml:space="preserve">.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pPr>
        <w:pStyle w:val="0"/>
        <w:spacing w:before="200" w:lineRule="auto"/>
        <w:ind w:firstLine="540"/>
        <w:jc w:val="both"/>
      </w:pPr>
      <w:r>
        <w:rPr>
          <w:sz w:val="20"/>
        </w:rPr>
        <w:t xml:space="preserve">3. Требования к составу, форме и порядку подачи заявок на участие в конкурсе.</w:t>
      </w:r>
    </w:p>
    <w:bookmarkStart w:id="242" w:name="P242"/>
    <w:bookmarkEnd w:id="242"/>
    <w:p>
      <w:pPr>
        <w:pStyle w:val="0"/>
        <w:spacing w:before="200" w:lineRule="auto"/>
        <w:ind w:firstLine="540"/>
        <w:jc w:val="both"/>
      </w:pPr>
      <w:r>
        <w:rPr>
          <w:sz w:val="20"/>
        </w:rPr>
        <w:t xml:space="preserve">3.1. Для участия в конкурсе участник подает </w:t>
      </w:r>
      <w:r>
        <w:rPr>
          <w:sz w:val="20"/>
        </w:rPr>
        <w:t xml:space="preserve">заявку</w:t>
      </w:r>
      <w:r>
        <w:rPr>
          <w:sz w:val="20"/>
        </w:rPr>
        <w:t xml:space="preserve">, составленную по форме согласно приложению N 4 к настоящему Порядку с приложением следующих документов:</w:t>
      </w:r>
    </w:p>
    <w:p>
      <w:pPr>
        <w:pStyle w:val="0"/>
        <w:spacing w:before="200" w:lineRule="auto"/>
        <w:ind w:firstLine="540"/>
        <w:jc w:val="both"/>
      </w:pPr>
      <w:r>
        <w:rPr>
          <w:sz w:val="20"/>
        </w:rPr>
        <w:t xml:space="preserve">1) </w:t>
      </w:r>
      <w:r>
        <w:rPr>
          <w:sz w:val="20"/>
        </w:rPr>
        <w:t xml:space="preserve">опись</w:t>
      </w:r>
      <w:r>
        <w:rPr>
          <w:sz w:val="20"/>
        </w:rPr>
        <w:t xml:space="preserve"> входящих в состав заявки документов по форме согласно приложению N 5 к настоящему Порядку;</w:t>
      </w:r>
    </w:p>
    <w:p>
      <w:pPr>
        <w:pStyle w:val="0"/>
        <w:spacing w:before="200" w:lineRule="auto"/>
        <w:ind w:firstLine="540"/>
        <w:jc w:val="both"/>
      </w:pPr>
      <w:r>
        <w:rPr>
          <w:sz w:val="20"/>
        </w:rPr>
        <w:t xml:space="preserve">2) документ, подтверждающий полномочия лица на осуществление действий от имени участника, по форме согласно </w:t>
      </w:r>
      <w:r>
        <w:rPr>
          <w:sz w:val="20"/>
        </w:rPr>
        <w:t xml:space="preserve">приложению N 6</w:t>
      </w:r>
      <w:r>
        <w:rPr>
          <w:sz w:val="20"/>
        </w:rPr>
        <w:t xml:space="preserve"> к настоящему Порядку;</w:t>
      </w:r>
    </w:p>
    <w:p>
      <w:pPr>
        <w:pStyle w:val="0"/>
        <w:spacing w:before="200" w:lineRule="auto"/>
        <w:ind w:firstLine="540"/>
        <w:jc w:val="both"/>
      </w:pPr>
      <w:r>
        <w:rPr>
          <w:sz w:val="20"/>
        </w:rPr>
        <w:t xml:space="preserve">3) документ (или копия документа), подтверждающий внесение обеспечения заявки (если обеспечение заявки предусмотрено конкурсной документацией);</w:t>
      </w:r>
    </w:p>
    <w:bookmarkStart w:id="246" w:name="P246"/>
    <w:bookmarkEnd w:id="246"/>
    <w:p>
      <w:pPr>
        <w:pStyle w:val="0"/>
        <w:spacing w:before="200" w:lineRule="auto"/>
        <w:ind w:firstLine="540"/>
        <w:jc w:val="both"/>
      </w:pPr>
      <w:r>
        <w:rPr>
          <w:sz w:val="20"/>
        </w:rPr>
        <w:t xml:space="preserve">4) документы или копии документов, подтверждающие опыт работы специалистов подрядчика на объектах-аналогах и соответствие квалификационным требованиям;</w:t>
      </w:r>
    </w:p>
    <w:p>
      <w:pPr>
        <w:pStyle w:val="0"/>
        <w:spacing w:before="200" w:lineRule="auto"/>
        <w:ind w:firstLine="540"/>
        <w:jc w:val="both"/>
      </w:pPr>
      <w:r>
        <w:rPr>
          <w:sz w:val="20"/>
        </w:rPr>
        <w:t xml:space="preserve">5) исключен. - </w:t>
      </w:r>
      <w:r>
        <w:rPr>
          <w:sz w:val="20"/>
        </w:rPr>
        <w:t xml:space="preserve">Постановление</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5</w:t>
      </w:r>
      <w:r>
        <w:rPr>
          <w:sz w:val="20"/>
        </w:rPr>
        <w:t xml:space="preserve">)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планируемых для привлечения по выполнению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w:t>
      </w:r>
      <w:r>
        <w:rPr>
          <w:sz w:val="20"/>
        </w:rPr>
        <w:t xml:space="preserve">приложению N 7</w:t>
      </w:r>
      <w:r>
        <w:rPr>
          <w:sz w:val="20"/>
        </w:rPr>
        <w:t xml:space="preserve"> к настоящему Порядку с приложением документов, подтверждающих их квалификацию и опыт работы (копия диплома, заверенная копия трудовой книжки и (или) сведения о трудовой деятельности и (или) основная информация о трудовой деятельности и трудовом стаже (в соответствии со </w:t>
      </w:r>
      <w:r>
        <w:rPr>
          <w:sz w:val="20"/>
        </w:rPr>
        <w:t xml:space="preserve">статьей 66.1</w:t>
      </w:r>
      <w:r>
        <w:rPr>
          <w:sz w:val="20"/>
        </w:rPr>
        <w:t xml:space="preserve"> Трудового кодекса Российской Федерации));</w:t>
      </w:r>
    </w:p>
    <w:p>
      <w:pPr>
        <w:pStyle w:val="0"/>
        <w:jc w:val="both"/>
      </w:pPr>
      <w:r>
        <w:rPr>
          <w:sz w:val="20"/>
        </w:rPr>
        <w:t xml:space="preserve">(в ред. постановлений Правительства Архангельской области от 21.02.2020 </w:t>
      </w:r>
      <w:r>
        <w:rPr>
          <w:sz w:val="20"/>
        </w:rPr>
        <w:t xml:space="preserve">N 87-пп</w:t>
      </w:r>
      <w:r>
        <w:rPr>
          <w:sz w:val="20"/>
        </w:rPr>
        <w:t xml:space="preserve">, от 17.11.2020 </w:t>
      </w:r>
      <w:r>
        <w:rPr>
          <w:sz w:val="20"/>
        </w:rPr>
        <w:t xml:space="preserve">N 756-пп</w:t>
      </w:r>
      <w:r>
        <w:rPr>
          <w:sz w:val="20"/>
        </w:rPr>
        <w:t xml:space="preserve">)</w:t>
      </w:r>
    </w:p>
    <w:p>
      <w:pPr>
        <w:pStyle w:val="0"/>
        <w:spacing w:before="200" w:lineRule="auto"/>
        <w:ind w:firstLine="540"/>
        <w:jc w:val="both"/>
      </w:pPr>
      <w:r>
        <w:rPr>
          <w:sz w:val="20"/>
        </w:rPr>
        <w:t xml:space="preserve">6</w:t>
      </w:r>
      <w:r>
        <w:rPr>
          <w:sz w:val="20"/>
        </w:rPr>
        <w:t xml:space="preserve">) 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заверенная копия документа, удостоверяющего личность, - паспорта гражданина Российской Федерации (для индивидуальных предпринимателей);</w:t>
      </w:r>
    </w:p>
    <w:p>
      <w:pPr>
        <w:pStyle w:val="0"/>
        <w:spacing w:before="200" w:lineRule="auto"/>
        <w:ind w:firstLine="540"/>
        <w:jc w:val="both"/>
      </w:pPr>
      <w:r>
        <w:rPr>
          <w:sz w:val="20"/>
        </w:rPr>
        <w:t xml:space="preserve">7</w:t>
      </w:r>
      <w:r>
        <w:rPr>
          <w:sz w:val="20"/>
        </w:rPr>
        <w:t xml:space="preserve">) нотариально заверенная копия свидетельства о постановке на учет в налоговом органе;</w:t>
      </w:r>
    </w:p>
    <w:p>
      <w:pPr>
        <w:pStyle w:val="0"/>
        <w:spacing w:before="200" w:lineRule="auto"/>
        <w:ind w:firstLine="540"/>
        <w:jc w:val="both"/>
      </w:pPr>
      <w:r>
        <w:rPr>
          <w:sz w:val="20"/>
        </w:rPr>
        <w:t xml:space="preserve">8</w:t>
      </w:r>
      <w:r>
        <w:rPr>
          <w:sz w:val="20"/>
        </w:rPr>
        <w:t xml:space="preserve">) нотариально заверенная копия свидетельства о государственной регистрации;</w:t>
      </w:r>
    </w:p>
    <w:p>
      <w:pPr>
        <w:pStyle w:val="0"/>
        <w:spacing w:before="200" w:lineRule="auto"/>
        <w:ind w:firstLine="540"/>
        <w:jc w:val="both"/>
      </w:pPr>
      <w:r>
        <w:rPr>
          <w:sz w:val="20"/>
        </w:rPr>
        <w:t xml:space="preserve">9</w:t>
      </w:r>
      <w:r>
        <w:rPr>
          <w:sz w:val="20"/>
        </w:rPr>
        <w:t xml:space="preserve">) подлинник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pPr>
        <w:pStyle w:val="0"/>
        <w:spacing w:before="200" w:lineRule="auto"/>
        <w:ind w:firstLine="540"/>
        <w:jc w:val="both"/>
      </w:pPr>
      <w:r>
        <w:rPr>
          <w:sz w:val="20"/>
        </w:rPr>
        <w:t xml:space="preserve">10</w:t>
      </w:r>
      <w:r>
        <w:rPr>
          <w:sz w:val="20"/>
        </w:rPr>
        <w:t xml:space="preserve">)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bookmarkStart w:id="255" w:name="P255"/>
    <w:bookmarkEnd w:id="255"/>
    <w:p>
      <w:pPr>
        <w:pStyle w:val="0"/>
        <w:spacing w:before="200" w:lineRule="auto"/>
        <w:ind w:firstLine="540"/>
        <w:jc w:val="both"/>
      </w:pPr>
      <w:r>
        <w:rPr>
          <w:sz w:val="20"/>
        </w:rPr>
        <w:t xml:space="preserve">11</w:t>
      </w:r>
      <w:r>
        <w:rPr>
          <w:sz w:val="20"/>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r>
        <w:rPr>
          <w:sz w:val="20"/>
        </w:rPr>
        <w:t xml:space="preserve">перечне</w:t>
      </w:r>
      <w:r>
        <w:rPr>
          <w:sz w:val="20"/>
        </w:rPr>
        <w:t xml:space="preserve">, утвержденном приказом Минрегиона России от 30 декабря 2009 года N 624).</w:t>
      </w:r>
    </w:p>
    <w:p>
      <w:pPr>
        <w:pStyle w:val="0"/>
        <w:spacing w:before="200" w:lineRule="auto"/>
        <w:ind w:firstLine="540"/>
        <w:jc w:val="both"/>
      </w:pPr>
      <w:r>
        <w:rPr>
          <w:sz w:val="20"/>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являются основанием для отказа в допуске к участию в конкурсе, за исключением отклонений от конкурсной документации, предусмотренных </w:t>
      </w:r>
      <w:r>
        <w:rPr>
          <w:sz w:val="20"/>
        </w:rPr>
        <w:t xml:space="preserve">пунктом 5.4 раздела IV</w:t>
      </w:r>
      <w:r>
        <w:rPr>
          <w:sz w:val="20"/>
        </w:rPr>
        <w:t xml:space="preserve"> настоящего Порядка.</w:t>
      </w:r>
    </w:p>
    <w:p>
      <w:pPr>
        <w:pStyle w:val="0"/>
        <w:spacing w:before="200" w:lineRule="auto"/>
        <w:ind w:firstLine="540"/>
        <w:jc w:val="both"/>
      </w:pPr>
      <w:r>
        <w:rPr>
          <w:sz w:val="20"/>
        </w:rPr>
        <w:t xml:space="preserve">3.3. Представление документов, предусмотренных </w:t>
      </w:r>
      <w:r>
        <w:rPr>
          <w:sz w:val="20"/>
        </w:rPr>
        <w:t xml:space="preserve">подпунктами 4</w:t>
      </w:r>
      <w:r>
        <w:rPr>
          <w:sz w:val="20"/>
        </w:rPr>
        <w:t xml:space="preserve"> - </w:t>
      </w:r>
      <w:r>
        <w:rPr>
          <w:sz w:val="20"/>
        </w:rPr>
        <w:t xml:space="preserve">11 пункта 3.1 раздела IV</w:t>
      </w:r>
      <w:r>
        <w:rPr>
          <w:sz w:val="20"/>
        </w:rPr>
        <w:t xml:space="preserve"> настоящего Порядка,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подлинником конкурсной заявки, а второй -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подлинника. Заверения копий заявки и входящих в ее состав документов не требуется.</w:t>
      </w:r>
    </w:p>
    <w:p>
      <w:pPr>
        <w:pStyle w:val="0"/>
        <w:spacing w:before="200" w:lineRule="auto"/>
        <w:ind w:firstLine="540"/>
        <w:jc w:val="both"/>
      </w:pPr>
      <w:r>
        <w:rPr>
          <w:sz w:val="20"/>
        </w:rPr>
        <w:t xml:space="preserve">3.5. Конкурсная заявка доставляется участником с помощью почты, курьером или лично по адресу, указанному в </w:t>
      </w:r>
      <w:r>
        <w:rPr>
          <w:sz w:val="20"/>
        </w:rPr>
        <w:t xml:space="preserve">пункте 1.5 раздела IV</w:t>
      </w:r>
      <w:r>
        <w:rPr>
          <w:sz w:val="20"/>
        </w:rPr>
        <w:t xml:space="preserve"> настоящего Порядка.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pPr>
        <w:pStyle w:val="0"/>
        <w:spacing w:before="200" w:lineRule="auto"/>
        <w:ind w:firstLine="540"/>
        <w:jc w:val="both"/>
      </w:pPr>
      <w:r>
        <w:rPr>
          <w:sz w:val="20"/>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конкурсную заявку, и заверено печатью организации-участника (при наличии печати). Отозванная конкурсная заявка возвращается организатором конкурса участнику в нераспечатанном виде.</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30.06.2015 N 251-пп)</w:t>
      </w:r>
    </w:p>
    <w:p>
      <w:pPr>
        <w:pStyle w:val="0"/>
        <w:spacing w:before="200" w:lineRule="auto"/>
        <w:ind w:firstLine="540"/>
        <w:jc w:val="both"/>
      </w:pPr>
      <w:r>
        <w:rPr>
          <w:sz w:val="20"/>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заверенный печатью организации-участника (при наличии печати).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30.06.2015 N 251-пп)</w:t>
      </w:r>
    </w:p>
    <w:p>
      <w:pPr>
        <w:pStyle w:val="0"/>
        <w:spacing w:before="200" w:lineRule="auto"/>
        <w:ind w:firstLine="540"/>
        <w:jc w:val="both"/>
      </w:pPr>
      <w:r>
        <w:rPr>
          <w:sz w:val="20"/>
        </w:rPr>
        <w:t xml:space="preserve">4. Обеспечение конкурсной заявки.</w:t>
      </w:r>
    </w:p>
    <w:p>
      <w:pPr>
        <w:pStyle w:val="0"/>
        <w:spacing w:before="200" w:lineRule="auto"/>
        <w:ind w:firstLine="540"/>
        <w:jc w:val="both"/>
      </w:pPr>
      <w:r>
        <w:rPr>
          <w:sz w:val="20"/>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r>
        <w:rPr>
          <w:sz w:val="20"/>
        </w:rPr>
        <w:t xml:space="preserve">пункте 1.9 раздела IV</w:t>
      </w:r>
      <w:r>
        <w:rPr>
          <w:sz w:val="20"/>
        </w:rPr>
        <w:t xml:space="preserve"> настоящего Порядка.</w:t>
      </w:r>
    </w:p>
    <w:bookmarkStart w:id="267" w:name="P267"/>
    <w:bookmarkEnd w:id="267"/>
    <w:p>
      <w:pPr>
        <w:pStyle w:val="0"/>
        <w:spacing w:before="200" w:lineRule="auto"/>
        <w:ind w:firstLine="540"/>
        <w:jc w:val="both"/>
      </w:pPr>
      <w:r>
        <w:rPr>
          <w:sz w:val="20"/>
        </w:rPr>
        <w:t xml:space="preserve">4.2. Обеспечение конкурсной заявки удерживается в пользу заказчика в следующих случаях:</w:t>
      </w:r>
    </w:p>
    <w:p>
      <w:pPr>
        <w:pStyle w:val="0"/>
        <w:spacing w:before="200" w:lineRule="auto"/>
        <w:ind w:firstLine="540"/>
        <w:jc w:val="both"/>
      </w:pPr>
      <w:r>
        <w:rPr>
          <w:sz w:val="20"/>
        </w:rPr>
        <w:t xml:space="preserve">1) участник отозвал свою конкурсную заявку после процедуры вскрытия конвертов;</w:t>
      </w:r>
    </w:p>
    <w:p>
      <w:pPr>
        <w:pStyle w:val="0"/>
        <w:spacing w:before="200" w:lineRule="auto"/>
        <w:ind w:firstLine="540"/>
        <w:jc w:val="both"/>
      </w:pPr>
      <w:r>
        <w:rPr>
          <w:sz w:val="20"/>
        </w:rPr>
        <w:t xml:space="preserve">2) участник, выигравший конкурс, уклоняется от подписания договора подряда;</w:t>
      </w:r>
    </w:p>
    <w:p>
      <w:pPr>
        <w:pStyle w:val="0"/>
        <w:spacing w:before="200" w:lineRule="auto"/>
        <w:ind w:firstLine="540"/>
        <w:jc w:val="both"/>
      </w:pPr>
      <w:r>
        <w:rPr>
          <w:sz w:val="20"/>
        </w:rPr>
        <w:t xml:space="preserve">3) участник, выигравший конкурс, не предоставил обеспечение исполнения договора.</w:t>
      </w:r>
    </w:p>
    <w:p>
      <w:pPr>
        <w:pStyle w:val="0"/>
        <w:spacing w:before="200" w:lineRule="auto"/>
        <w:ind w:firstLine="540"/>
        <w:jc w:val="both"/>
      </w:pPr>
      <w:r>
        <w:rPr>
          <w:sz w:val="20"/>
        </w:rPr>
        <w:t xml:space="preserve">4.3. Обеспечение конкурсной заявки возвращается:</w:t>
      </w:r>
    </w:p>
    <w:p>
      <w:pPr>
        <w:pStyle w:val="0"/>
        <w:spacing w:before="200" w:lineRule="auto"/>
        <w:ind w:firstLine="540"/>
        <w:jc w:val="both"/>
      </w:pPr>
      <w:r>
        <w:rPr>
          <w:sz w:val="20"/>
        </w:rPr>
        <w:t xml:space="preserve">1) участникам, не допущенным к участию в конкурсе, - в 5-дневный срок со дня подписания протокола рассмотрения конкурсных заявок;</w:t>
      </w:r>
    </w:p>
    <w:p>
      <w:pPr>
        <w:pStyle w:val="0"/>
        <w:spacing w:before="200" w:lineRule="auto"/>
        <w:ind w:firstLine="540"/>
        <w:jc w:val="both"/>
      </w:pPr>
      <w:r>
        <w:rPr>
          <w:sz w:val="20"/>
        </w:rPr>
        <w:t xml:space="preserve">2) победителю конкурса - в 10-дневный срок со дня подписания договора подряда при условии представления победителем надлежащего обеспечения исполнения договора;</w:t>
      </w:r>
    </w:p>
    <w:p>
      <w:pPr>
        <w:pStyle w:val="0"/>
        <w:spacing w:before="200" w:lineRule="auto"/>
        <w:ind w:firstLine="540"/>
        <w:jc w:val="both"/>
      </w:pPr>
      <w:r>
        <w:rPr>
          <w:sz w:val="20"/>
        </w:rPr>
        <w:t xml:space="preserve">3) участникам, которые участвовали в конкурсе, но не стали победителями конкурса, за исключением участника конкурса, заявке которого присвоен второй номер, - в 5-дневный срок со дня подписания протокола оценки и сопоставления заявок;</w:t>
      </w:r>
    </w:p>
    <w:p>
      <w:pPr>
        <w:pStyle w:val="0"/>
        <w:spacing w:before="200" w:lineRule="auto"/>
        <w:ind w:firstLine="540"/>
        <w:jc w:val="both"/>
      </w:pPr>
      <w:r>
        <w:rPr>
          <w:sz w:val="20"/>
        </w:rPr>
        <w:t xml:space="preserve">4) участнику конкурса, заявке на участие которого присвоен второй номер, -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pPr>
        <w:pStyle w:val="0"/>
        <w:spacing w:before="200" w:lineRule="auto"/>
        <w:ind w:firstLine="540"/>
        <w:jc w:val="both"/>
      </w:pPr>
      <w:r>
        <w:rPr>
          <w:sz w:val="20"/>
        </w:rPr>
        <w:t xml:space="preserve">5. Процедура проведения конкурса.</w:t>
      </w:r>
    </w:p>
    <w:p>
      <w:pPr>
        <w:pStyle w:val="0"/>
        <w:spacing w:before="200" w:lineRule="auto"/>
        <w:ind w:firstLine="540"/>
        <w:jc w:val="both"/>
      </w:pPr>
      <w:r>
        <w:rPr>
          <w:sz w:val="20"/>
        </w:rPr>
        <w:t xml:space="preserve">5.1.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r>
        <w:rPr>
          <w:sz w:val="20"/>
        </w:rPr>
        <w:t xml:space="preserve">пункте 1.12 раздела IV</w:t>
      </w:r>
      <w:r>
        <w:rPr>
          <w:sz w:val="20"/>
        </w:rPr>
        <w:t xml:space="preserve"> настоящего Порядка. Ответы на письменные вопросы участников конкурса направляются в течение двух рабочих дней со дня поступления.</w:t>
      </w:r>
    </w:p>
    <w:p>
      <w:pPr>
        <w:pStyle w:val="0"/>
        <w:spacing w:before="200" w:lineRule="auto"/>
        <w:ind w:firstLine="540"/>
        <w:jc w:val="both"/>
      </w:pPr>
      <w:r>
        <w:rPr>
          <w:sz w:val="20"/>
        </w:rPr>
        <w:t xml:space="preserve">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bookmarkStart w:id="279" w:name="P279"/>
    <w:bookmarkEnd w:id="279"/>
    <w:p>
      <w:pPr>
        <w:pStyle w:val="0"/>
        <w:spacing w:before="200" w:lineRule="auto"/>
        <w:ind w:firstLine="540"/>
        <w:jc w:val="both"/>
      </w:pPr>
      <w:r>
        <w:rPr>
          <w:sz w:val="20"/>
        </w:rPr>
        <w:t xml:space="preserve">5.3.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w:t>
      </w:r>
    </w:p>
    <w:p>
      <w:pPr>
        <w:pStyle w:val="0"/>
        <w:spacing w:before="200" w:lineRule="auto"/>
        <w:ind w:firstLine="540"/>
        <w:jc w:val="both"/>
      </w:pPr>
      <w:r>
        <w:rPr>
          <w:sz w:val="20"/>
        </w:rPr>
        <w:t xml:space="preserve">Основаниями для отказа в допуске к участию в конкурсе являются:</w:t>
      </w:r>
    </w:p>
    <w:p>
      <w:pPr>
        <w:pStyle w:val="0"/>
        <w:spacing w:before="200" w:lineRule="auto"/>
        <w:ind w:firstLine="540"/>
        <w:jc w:val="both"/>
      </w:pPr>
      <w:r>
        <w:rPr>
          <w:sz w:val="20"/>
        </w:rPr>
        <w:t xml:space="preserve">1) отсутствие подписи в конкурсной заявке или наличие подписи лица, не уполномоченного подписывать конкурсную заявку;</w:t>
      </w:r>
    </w:p>
    <w:p>
      <w:pPr>
        <w:pStyle w:val="0"/>
        <w:spacing w:before="200" w:lineRule="auto"/>
        <w:ind w:firstLine="540"/>
        <w:jc w:val="both"/>
      </w:pPr>
      <w:r>
        <w:rPr>
          <w:sz w:val="20"/>
        </w:rPr>
        <w:t xml:space="preserve">2) предоставление участником неполного комплекта документов, установленных </w:t>
      </w:r>
      <w:r>
        <w:rPr>
          <w:sz w:val="20"/>
        </w:rPr>
        <w:t xml:space="preserve">пунктом 3.1 раздела IV</w:t>
      </w:r>
      <w:r>
        <w:rPr>
          <w:sz w:val="20"/>
        </w:rPr>
        <w:t xml:space="preserve"> настоящего Порядка, либо документов, оформленных ненадлежащим образом;</w:t>
      </w:r>
    </w:p>
    <w:p>
      <w:pPr>
        <w:pStyle w:val="0"/>
        <w:spacing w:before="200" w:lineRule="auto"/>
        <w:ind w:firstLine="540"/>
        <w:jc w:val="both"/>
      </w:pPr>
      <w:r>
        <w:rPr>
          <w:sz w:val="20"/>
        </w:rPr>
        <w:t xml:space="preserve">3) несоответствие участника требованиям, установленным </w:t>
      </w:r>
      <w:r>
        <w:rPr>
          <w:sz w:val="20"/>
        </w:rPr>
        <w:t xml:space="preserve">пунктом 2</w:t>
      </w:r>
      <w:r>
        <w:rPr>
          <w:sz w:val="20"/>
        </w:rPr>
        <w:t xml:space="preserve"> настоящей конкурсной документации;</w:t>
      </w:r>
    </w:p>
    <w:p>
      <w:pPr>
        <w:pStyle w:val="0"/>
        <w:spacing w:before="200" w:lineRule="auto"/>
        <w:ind w:firstLine="540"/>
        <w:jc w:val="both"/>
      </w:pPr>
      <w:r>
        <w:rPr>
          <w:sz w:val="20"/>
        </w:rPr>
        <w:t xml:space="preserve">4) превышение цены конкурсной заявки над начальной ценой, указанной в конкурсной документации;</w:t>
      </w:r>
    </w:p>
    <w:p>
      <w:pPr>
        <w:pStyle w:val="0"/>
        <w:spacing w:before="200" w:lineRule="auto"/>
        <w:ind w:firstLine="540"/>
        <w:jc w:val="both"/>
      </w:pPr>
      <w:r>
        <w:rPr>
          <w:sz w:val="20"/>
        </w:rPr>
        <w:t xml:space="preserve">5) предоставление участником в конкурсной заявке недостоверных сведений.</w:t>
      </w:r>
    </w:p>
    <w:bookmarkStart w:id="286" w:name="P286"/>
    <w:bookmarkEnd w:id="286"/>
    <w:p>
      <w:pPr>
        <w:pStyle w:val="0"/>
        <w:spacing w:before="200" w:lineRule="auto"/>
        <w:ind w:firstLine="540"/>
        <w:jc w:val="both"/>
      </w:pPr>
      <w:r>
        <w:rPr>
          <w:sz w:val="20"/>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pPr>
        <w:pStyle w:val="0"/>
        <w:spacing w:before="200" w:lineRule="auto"/>
        <w:ind w:firstLine="540"/>
        <w:jc w:val="both"/>
      </w:pPr>
      <w:r>
        <w:rPr>
          <w:sz w:val="20"/>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r>
        <w:rPr>
          <w:sz w:val="20"/>
        </w:rPr>
        <w:t xml:space="preserve">пункту 6 раздела IV</w:t>
      </w:r>
      <w:r>
        <w:rPr>
          <w:sz w:val="20"/>
        </w:rPr>
        <w:t xml:space="preserve"> настоящего Порядка.</w:t>
      </w:r>
    </w:p>
    <w:bookmarkStart w:id="288" w:name="P288"/>
    <w:bookmarkEnd w:id="288"/>
    <w:p>
      <w:pPr>
        <w:pStyle w:val="0"/>
        <w:spacing w:before="200" w:lineRule="auto"/>
        <w:ind w:firstLine="540"/>
        <w:jc w:val="both"/>
      </w:pPr>
      <w:r>
        <w:rPr>
          <w:sz w:val="20"/>
        </w:rPr>
        <w:t xml:space="preserve">6. Критерии и порядок оценки заявок на участие в конкурсе.</w:t>
      </w:r>
    </w:p>
    <w:p>
      <w:pPr>
        <w:pStyle w:val="0"/>
        <w:spacing w:before="200" w:lineRule="auto"/>
        <w:ind w:firstLine="540"/>
        <w:jc w:val="both"/>
      </w:pPr>
      <w:r>
        <w:rPr>
          <w:sz w:val="20"/>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pPr>
        <w:pStyle w:val="0"/>
        <w:spacing w:before="200" w:lineRule="auto"/>
        <w:ind w:firstLine="540"/>
        <w:jc w:val="both"/>
      </w:pPr>
      <w:r>
        <w:rPr>
          <w:sz w:val="20"/>
        </w:rPr>
        <w:t xml:space="preserve">1) цена договора (максимальное количество баллов - 60);</w:t>
      </w:r>
    </w:p>
    <w:p>
      <w:pPr>
        <w:pStyle w:val="0"/>
        <w:spacing w:before="200" w:lineRule="auto"/>
        <w:ind w:firstLine="540"/>
        <w:jc w:val="both"/>
      </w:pPr>
      <w:r>
        <w:rPr>
          <w:sz w:val="20"/>
        </w:rPr>
        <w:t xml:space="preserve">2) срок выполнения работ (максимальное количество баллов - 20);</w:t>
      </w:r>
    </w:p>
    <w:p>
      <w:pPr>
        <w:pStyle w:val="0"/>
        <w:spacing w:before="200" w:lineRule="auto"/>
        <w:ind w:firstLine="540"/>
        <w:jc w:val="both"/>
      </w:pPr>
      <w:r>
        <w:rPr>
          <w:sz w:val="20"/>
        </w:rPr>
        <w:t xml:space="preserve">3) квалификация участника (максимальное количество баллов - 20).</w:t>
      </w:r>
    </w:p>
    <w:p>
      <w:pPr>
        <w:pStyle w:val="0"/>
        <w:spacing w:before="200" w:lineRule="auto"/>
        <w:ind w:firstLine="540"/>
        <w:jc w:val="both"/>
      </w:pPr>
      <w:r>
        <w:rPr>
          <w:sz w:val="20"/>
        </w:rPr>
        <w:t xml:space="preserve">6.2. Оценка по критерию "квалификация участника" производится по четырем подкритериям:</w:t>
      </w:r>
    </w:p>
    <w:p>
      <w:pPr>
        <w:pStyle w:val="0"/>
        <w:spacing w:before="200" w:lineRule="auto"/>
        <w:ind w:firstLine="540"/>
        <w:jc w:val="both"/>
      </w:pPr>
      <w:r>
        <w:rPr>
          <w:sz w:val="20"/>
        </w:rPr>
        <w:t xml:space="preserve">а) опыт работы (количество успешно завершенных объектов-аналогов за последний год);</w:t>
      </w:r>
    </w:p>
    <w:p>
      <w:pPr>
        <w:pStyle w:val="0"/>
        <w:spacing w:before="200" w:lineRule="auto"/>
        <w:ind w:firstLine="540"/>
        <w:jc w:val="both"/>
      </w:pPr>
      <w:r>
        <w:rPr>
          <w:sz w:val="20"/>
        </w:rPr>
        <w:t xml:space="preserve">б) квалификация персонала (наличие в штате квалифицированного инженерного персонала);</w:t>
      </w:r>
    </w:p>
    <w:p>
      <w:pPr>
        <w:pStyle w:val="0"/>
        <w:spacing w:before="200" w:lineRule="auto"/>
        <w:ind w:firstLine="540"/>
        <w:jc w:val="both"/>
      </w:pPr>
      <w:r>
        <w:rPr>
          <w:sz w:val="20"/>
        </w:rPr>
        <w:t xml:space="preserve">в) соблюдение техники безопасности (количество несчастных случаев при производстве работ за последние 2 года);</w:t>
      </w:r>
    </w:p>
    <w:p>
      <w:pPr>
        <w:pStyle w:val="0"/>
        <w:spacing w:before="200" w:lineRule="auto"/>
        <w:ind w:firstLine="540"/>
        <w:jc w:val="both"/>
      </w:pPr>
      <w:r>
        <w:rPr>
          <w:sz w:val="20"/>
        </w:rPr>
        <w:t xml:space="preserve">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pPr>
        <w:pStyle w:val="0"/>
        <w:spacing w:before="200" w:lineRule="auto"/>
        <w:ind w:firstLine="540"/>
        <w:jc w:val="both"/>
      </w:pPr>
      <w:r>
        <w:rPr>
          <w:sz w:val="20"/>
        </w:rPr>
        <w:t xml:space="preserve">6.3. Общее максимальное количество баллов по трем критериям - 100.</w:t>
      </w:r>
    </w:p>
    <w:p>
      <w:pPr>
        <w:pStyle w:val="0"/>
        <w:spacing w:before="200" w:lineRule="auto"/>
        <w:ind w:firstLine="540"/>
        <w:jc w:val="both"/>
      </w:pPr>
      <w:r>
        <w:rPr>
          <w:sz w:val="20"/>
        </w:rPr>
        <w:t xml:space="preserve">6.4. Оценка конкурсных заявок проводится конкурсной комиссией в следующей последовательности:</w:t>
      </w:r>
    </w:p>
    <w:p>
      <w:pPr>
        <w:pStyle w:val="0"/>
        <w:spacing w:before="200" w:lineRule="auto"/>
        <w:ind w:firstLine="540"/>
        <w:jc w:val="both"/>
      </w:pPr>
      <w:r>
        <w:rPr>
          <w:sz w:val="20"/>
        </w:rPr>
        <w:t xml:space="preserve">1) ранжирование заявок по критериям "Цена договора" и "Срок выполнения работ" -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01.11.2011 N 415-пп)</w:t>
      </w:r>
    </w:p>
    <w:p>
      <w:pPr>
        <w:pStyle w:val="0"/>
        <w:spacing w:before="200" w:lineRule="auto"/>
        <w:ind w:firstLine="540"/>
        <w:jc w:val="both"/>
      </w:pPr>
      <w:r>
        <w:rPr>
          <w:sz w:val="20"/>
        </w:rPr>
        <w:t xml:space="preserve">2) выставление количества баллов заявкам по критериям "Цена договора" и "Срок выполнения работ" - в соответствии с </w:t>
      </w:r>
      <w:r>
        <w:rPr>
          <w:sz w:val="20"/>
        </w:rPr>
        <w:t xml:space="preserve">таблицей 1</w:t>
      </w:r>
      <w:r>
        <w:rPr>
          <w:sz w:val="20"/>
        </w:rPr>
        <w:t xml:space="preserve">.</w:t>
      </w:r>
    </w:p>
    <w:p>
      <w:pPr>
        <w:pStyle w:val="0"/>
        <w:spacing w:before="200" w:lineRule="auto"/>
        <w:ind w:firstLine="540"/>
        <w:jc w:val="both"/>
      </w:pPr>
      <w:r>
        <w:rPr>
          <w:sz w:val="20"/>
        </w:rPr>
        <w:t xml:space="preserve">В таблице N 1 присваиваемое участнику количество баллов указано против порядкового номера заявки.</w:t>
      </w:r>
    </w:p>
    <w:p>
      <w:pPr>
        <w:pStyle w:val="0"/>
        <w:jc w:val="both"/>
      </w:pPr>
      <w:r>
        <w:rPr>
          <w:sz w:val="20"/>
        </w:rPr>
      </w:r>
    </w:p>
    <w:p>
      <w:pPr>
        <w:pStyle w:val="0"/>
        <w:jc w:val="right"/>
      </w:pPr>
      <w:r>
        <w:rPr>
          <w:sz w:val="20"/>
        </w:rPr>
        <w:t xml:space="preserve">Таблица N 1</w:t>
      </w:r>
    </w:p>
    <w:p>
      <w:pPr>
        <w:pStyle w:val="0"/>
        <w:jc w:val="both"/>
      </w:pPr>
      <w:r>
        <w:rPr>
          <w:sz w:val="20"/>
        </w:rPr>
      </w:r>
    </w:p>
    <w:bookmarkStart w:id="307" w:name="P307"/>
    <w:bookmarkEnd w:id="307"/>
    <w:p>
      <w:pPr>
        <w:pStyle w:val="0"/>
        <w:jc w:val="center"/>
      </w:pPr>
      <w:r>
        <w:rPr>
          <w:sz w:val="20"/>
        </w:rPr>
        <w:t xml:space="preserve">Балльная оценка ранжированных заявок по критериям</w:t>
      </w:r>
    </w:p>
    <w:p>
      <w:pPr>
        <w:pStyle w:val="0"/>
        <w:jc w:val="center"/>
      </w:pPr>
      <w:r>
        <w:rPr>
          <w:sz w:val="20"/>
        </w:rPr>
        <w:t xml:space="preserve">"Цена договора" и "Срок выполнения работ"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31"/>
        <w:gridCol w:w="2154"/>
        <w:gridCol w:w="2438"/>
        <w:gridCol w:w="2438"/>
      </w:tblGrid>
      <w:tr>
        <w:tc>
          <w:tcPr>
            <w:gridSpan w:val="2"/>
            <w:tcW w:w="2041" w:type="dxa"/>
          </w:tcPr>
          <w:p>
            <w:pPr>
              <w:pStyle w:val="0"/>
              <w:jc w:val="center"/>
            </w:pPr>
            <w:r>
              <w:rPr>
                <w:sz w:val="20"/>
              </w:rPr>
              <w:t xml:space="preserve">Критерий</w:t>
            </w:r>
          </w:p>
        </w:tc>
        <w:tc>
          <w:tcPr>
            <w:tcW w:w="2154" w:type="dxa"/>
          </w:tcPr>
          <w:p>
            <w:pPr>
              <w:pStyle w:val="0"/>
              <w:jc w:val="center"/>
            </w:pPr>
            <w:r>
              <w:rPr>
                <w:sz w:val="20"/>
              </w:rPr>
              <w:t xml:space="preserve">Максимальное количество баллов</w:t>
            </w:r>
          </w:p>
        </w:tc>
        <w:tc>
          <w:tcPr>
            <w:tcW w:w="2438" w:type="dxa"/>
          </w:tcPr>
          <w:p>
            <w:pPr>
              <w:pStyle w:val="0"/>
              <w:jc w:val="center"/>
            </w:pPr>
            <w:r>
              <w:rPr>
                <w:sz w:val="20"/>
              </w:rPr>
              <w:t xml:space="preserve">Результат ранжирования заявок</w:t>
            </w:r>
          </w:p>
        </w:tc>
        <w:tc>
          <w:tcPr>
            <w:tcW w:w="2438" w:type="dxa"/>
          </w:tcPr>
          <w:p>
            <w:pPr>
              <w:pStyle w:val="0"/>
              <w:jc w:val="center"/>
            </w:pPr>
            <w:r>
              <w:rPr>
                <w:sz w:val="20"/>
              </w:rPr>
              <w:t xml:space="preserve">Присваиваемое количество баллов</w:t>
            </w:r>
          </w:p>
        </w:tc>
      </w:tr>
      <w:tr>
        <w:tc>
          <w:tcPr>
            <w:tcW w:w="510" w:type="dxa"/>
            <w:vMerge w:val="restart"/>
          </w:tcPr>
          <w:p>
            <w:pPr>
              <w:pStyle w:val="0"/>
              <w:jc w:val="center"/>
            </w:pPr>
            <w:r>
              <w:rPr>
                <w:sz w:val="20"/>
              </w:rPr>
              <w:t xml:space="preserve">1</w:t>
            </w:r>
          </w:p>
        </w:tc>
        <w:tc>
          <w:tcPr>
            <w:tcW w:w="1531" w:type="dxa"/>
            <w:vMerge w:val="restart"/>
          </w:tcPr>
          <w:p>
            <w:pPr>
              <w:pStyle w:val="0"/>
              <w:jc w:val="both"/>
            </w:pPr>
            <w:r>
              <w:rPr>
                <w:sz w:val="20"/>
              </w:rPr>
              <w:t xml:space="preserve">Цена договора</w:t>
            </w:r>
          </w:p>
        </w:tc>
        <w:tc>
          <w:tcPr>
            <w:tcW w:w="2154" w:type="dxa"/>
            <w:vMerge w:val="restart"/>
          </w:tcPr>
          <w:p>
            <w:pPr>
              <w:pStyle w:val="0"/>
              <w:jc w:val="center"/>
            </w:pPr>
            <w:r>
              <w:rPr>
                <w:sz w:val="20"/>
              </w:rPr>
              <w:t xml:space="preserve">60</w:t>
            </w:r>
          </w:p>
        </w:tc>
        <w:tc>
          <w:tcPr>
            <w:tcW w:w="2438" w:type="dxa"/>
          </w:tcPr>
          <w:p>
            <w:pPr>
              <w:pStyle w:val="0"/>
              <w:jc w:val="center"/>
            </w:pPr>
            <w:r>
              <w:rPr>
                <w:sz w:val="20"/>
              </w:rPr>
              <w:t xml:space="preserve">1</w:t>
            </w:r>
          </w:p>
        </w:tc>
        <w:tc>
          <w:tcPr>
            <w:tcW w:w="2438" w:type="dxa"/>
          </w:tcPr>
          <w:p>
            <w:pPr>
              <w:pStyle w:val="0"/>
              <w:jc w:val="center"/>
            </w:pPr>
            <w:r>
              <w:rPr>
                <w:sz w:val="20"/>
              </w:rPr>
              <w:t xml:space="preserve">60</w:t>
            </w:r>
          </w:p>
        </w:tc>
      </w:tr>
      <w:tr>
        <w:tc>
          <w:tcPr>
            <w:vMerge w:val="continue"/>
          </w:tcPr>
          <w:p/>
        </w:tc>
        <w:tc>
          <w:tcPr>
            <w:vMerge w:val="continue"/>
          </w:tcPr>
          <w:p/>
        </w:tc>
        <w:tc>
          <w:tcPr>
            <w:vMerge w:val="continue"/>
          </w:tcPr>
          <w:p/>
        </w:tc>
        <w:tc>
          <w:tcPr>
            <w:tcW w:w="2438" w:type="dxa"/>
          </w:tcPr>
          <w:p>
            <w:pPr>
              <w:pStyle w:val="0"/>
              <w:jc w:val="center"/>
            </w:pPr>
            <w:r>
              <w:rPr>
                <w:sz w:val="20"/>
              </w:rPr>
              <w:t xml:space="preserve">2</w:t>
            </w:r>
          </w:p>
        </w:tc>
        <w:tc>
          <w:tcPr>
            <w:tcW w:w="2438" w:type="dxa"/>
          </w:tcPr>
          <w:p>
            <w:pPr>
              <w:pStyle w:val="0"/>
              <w:jc w:val="center"/>
            </w:pPr>
            <w:r>
              <w:rPr>
                <w:sz w:val="20"/>
              </w:rPr>
              <w:t xml:space="preserve">55</w:t>
            </w:r>
          </w:p>
        </w:tc>
      </w:tr>
      <w:tr>
        <w:tc>
          <w:tcPr>
            <w:vMerge w:val="continue"/>
          </w:tcPr>
          <w:p/>
        </w:tc>
        <w:tc>
          <w:tcPr>
            <w:vMerge w:val="continue"/>
          </w:tcPr>
          <w:p/>
        </w:tc>
        <w:tc>
          <w:tcPr>
            <w:vMerge w:val="continue"/>
          </w:tcPr>
          <w:p/>
        </w:tc>
        <w:tc>
          <w:tcPr>
            <w:tcW w:w="2438" w:type="dxa"/>
          </w:tcPr>
          <w:p>
            <w:pPr>
              <w:pStyle w:val="0"/>
              <w:jc w:val="center"/>
            </w:pPr>
            <w:r>
              <w:rPr>
                <w:sz w:val="20"/>
              </w:rPr>
              <w:t xml:space="preserve">3</w:t>
            </w:r>
          </w:p>
        </w:tc>
        <w:tc>
          <w:tcPr>
            <w:tcW w:w="2438" w:type="dxa"/>
          </w:tcPr>
          <w:p>
            <w:pPr>
              <w:pStyle w:val="0"/>
              <w:jc w:val="center"/>
            </w:pPr>
            <w:r>
              <w:rPr>
                <w:sz w:val="20"/>
              </w:rPr>
              <w:t xml:space="preserve">50</w:t>
            </w:r>
          </w:p>
        </w:tc>
      </w:tr>
      <w:tr>
        <w:tc>
          <w:tcPr>
            <w:vMerge w:val="continue"/>
          </w:tcPr>
          <w:p/>
        </w:tc>
        <w:tc>
          <w:tcPr>
            <w:vMerge w:val="continue"/>
          </w:tcPr>
          <w:p/>
        </w:tc>
        <w:tc>
          <w:tcPr>
            <w:vMerge w:val="continue"/>
          </w:tcPr>
          <w:p/>
        </w:tc>
        <w:tc>
          <w:tcPr>
            <w:tcW w:w="2438" w:type="dxa"/>
          </w:tcPr>
          <w:p>
            <w:pPr>
              <w:pStyle w:val="0"/>
              <w:jc w:val="center"/>
            </w:pPr>
            <w:r>
              <w:rPr>
                <w:sz w:val="20"/>
              </w:rPr>
              <w:t xml:space="preserve">4</w:t>
            </w:r>
          </w:p>
        </w:tc>
        <w:tc>
          <w:tcPr>
            <w:tcW w:w="2438" w:type="dxa"/>
          </w:tcPr>
          <w:p>
            <w:pPr>
              <w:pStyle w:val="0"/>
              <w:jc w:val="center"/>
            </w:pPr>
            <w:r>
              <w:rPr>
                <w:sz w:val="20"/>
              </w:rPr>
              <w:t xml:space="preserve">45</w:t>
            </w:r>
          </w:p>
        </w:tc>
      </w:tr>
      <w:tr>
        <w:tc>
          <w:tcPr>
            <w:vMerge w:val="continue"/>
          </w:tcPr>
          <w:p/>
        </w:tc>
        <w:tc>
          <w:tcPr>
            <w:vMerge w:val="continue"/>
          </w:tcPr>
          <w:p/>
        </w:tc>
        <w:tc>
          <w:tcPr>
            <w:vMerge w:val="continue"/>
          </w:tcPr>
          <w:p/>
        </w:tc>
        <w:tc>
          <w:tcPr>
            <w:tcW w:w="2438" w:type="dxa"/>
          </w:tcPr>
          <w:p>
            <w:pPr>
              <w:pStyle w:val="0"/>
              <w:jc w:val="center"/>
            </w:pPr>
            <w:r>
              <w:rPr>
                <w:sz w:val="20"/>
              </w:rPr>
              <w:t xml:space="preserve">5</w:t>
            </w:r>
          </w:p>
        </w:tc>
        <w:tc>
          <w:tcPr>
            <w:tcW w:w="2438" w:type="dxa"/>
          </w:tcPr>
          <w:p>
            <w:pPr>
              <w:pStyle w:val="0"/>
              <w:jc w:val="center"/>
            </w:pPr>
            <w:r>
              <w:rPr>
                <w:sz w:val="20"/>
              </w:rPr>
              <w:t xml:space="preserve">40</w:t>
            </w:r>
          </w:p>
        </w:tc>
      </w:tr>
      <w:tr>
        <w:tc>
          <w:tcPr>
            <w:vMerge w:val="continue"/>
          </w:tcPr>
          <w:p/>
        </w:tc>
        <w:tc>
          <w:tcPr>
            <w:vMerge w:val="continue"/>
          </w:tcPr>
          <w:p/>
        </w:tc>
        <w:tc>
          <w:tcPr>
            <w:vMerge w:val="continue"/>
          </w:tcPr>
          <w:p/>
        </w:tc>
        <w:tc>
          <w:tcPr>
            <w:tcW w:w="2438" w:type="dxa"/>
          </w:tcPr>
          <w:p>
            <w:pPr>
              <w:pStyle w:val="0"/>
              <w:jc w:val="center"/>
            </w:pPr>
            <w:r>
              <w:rPr>
                <w:sz w:val="20"/>
              </w:rPr>
              <w:t xml:space="preserve">6</w:t>
            </w:r>
          </w:p>
        </w:tc>
        <w:tc>
          <w:tcPr>
            <w:tcW w:w="2438" w:type="dxa"/>
          </w:tcPr>
          <w:p>
            <w:pPr>
              <w:pStyle w:val="0"/>
              <w:jc w:val="center"/>
            </w:pPr>
            <w:r>
              <w:rPr>
                <w:sz w:val="20"/>
              </w:rPr>
              <w:t xml:space="preserve">35</w:t>
            </w:r>
          </w:p>
        </w:tc>
      </w:tr>
      <w:tr>
        <w:tc>
          <w:tcPr>
            <w:vMerge w:val="continue"/>
          </w:tcPr>
          <w:p/>
        </w:tc>
        <w:tc>
          <w:tcPr>
            <w:vMerge w:val="continue"/>
          </w:tcPr>
          <w:p/>
        </w:tc>
        <w:tc>
          <w:tcPr>
            <w:vMerge w:val="continue"/>
          </w:tcPr>
          <w:p/>
        </w:tc>
        <w:tc>
          <w:tcPr>
            <w:tcW w:w="2438" w:type="dxa"/>
          </w:tcPr>
          <w:p>
            <w:pPr>
              <w:pStyle w:val="0"/>
              <w:jc w:val="center"/>
            </w:pPr>
            <w:r>
              <w:rPr>
                <w:sz w:val="20"/>
              </w:rPr>
              <w:t xml:space="preserve">7</w:t>
            </w:r>
          </w:p>
        </w:tc>
        <w:tc>
          <w:tcPr>
            <w:tcW w:w="2438" w:type="dxa"/>
          </w:tcPr>
          <w:p>
            <w:pPr>
              <w:pStyle w:val="0"/>
              <w:jc w:val="center"/>
            </w:pPr>
            <w:r>
              <w:rPr>
                <w:sz w:val="20"/>
              </w:rPr>
              <w:t xml:space="preserve">30</w:t>
            </w:r>
          </w:p>
        </w:tc>
      </w:tr>
      <w:tr>
        <w:tc>
          <w:tcPr>
            <w:vMerge w:val="continue"/>
          </w:tcPr>
          <w:p/>
        </w:tc>
        <w:tc>
          <w:tcPr>
            <w:vMerge w:val="continue"/>
          </w:tcPr>
          <w:p/>
        </w:tc>
        <w:tc>
          <w:tcPr>
            <w:vMerge w:val="continue"/>
          </w:tcPr>
          <w:p/>
        </w:tc>
        <w:tc>
          <w:tcPr>
            <w:tcW w:w="2438" w:type="dxa"/>
          </w:tcPr>
          <w:p>
            <w:pPr>
              <w:pStyle w:val="0"/>
              <w:jc w:val="center"/>
            </w:pPr>
            <w:r>
              <w:rPr>
                <w:sz w:val="20"/>
              </w:rPr>
              <w:t xml:space="preserve">8</w:t>
            </w:r>
          </w:p>
        </w:tc>
        <w:tc>
          <w:tcPr>
            <w:tcW w:w="2438" w:type="dxa"/>
          </w:tcPr>
          <w:p>
            <w:pPr>
              <w:pStyle w:val="0"/>
              <w:jc w:val="center"/>
            </w:pPr>
            <w:r>
              <w:rPr>
                <w:sz w:val="20"/>
              </w:rPr>
              <w:t xml:space="preserve">25</w:t>
            </w:r>
          </w:p>
        </w:tc>
      </w:tr>
      <w:tr>
        <w:tc>
          <w:tcPr>
            <w:vMerge w:val="continue"/>
          </w:tcPr>
          <w:p/>
        </w:tc>
        <w:tc>
          <w:tcPr>
            <w:vMerge w:val="continue"/>
          </w:tcPr>
          <w:p/>
        </w:tc>
        <w:tc>
          <w:tcPr>
            <w:vMerge w:val="continue"/>
          </w:tcPr>
          <w:p/>
        </w:tc>
        <w:tc>
          <w:tcPr>
            <w:tcW w:w="2438" w:type="dxa"/>
          </w:tcPr>
          <w:p>
            <w:pPr>
              <w:pStyle w:val="0"/>
              <w:jc w:val="center"/>
            </w:pPr>
            <w:r>
              <w:rPr>
                <w:sz w:val="20"/>
              </w:rPr>
              <w:t xml:space="preserve">9</w:t>
            </w:r>
          </w:p>
        </w:tc>
        <w:tc>
          <w:tcPr>
            <w:tcW w:w="2438" w:type="dxa"/>
          </w:tcPr>
          <w:p>
            <w:pPr>
              <w:pStyle w:val="0"/>
              <w:jc w:val="center"/>
            </w:pPr>
            <w:r>
              <w:rPr>
                <w:sz w:val="20"/>
              </w:rPr>
              <w:t xml:space="preserve">20</w:t>
            </w:r>
          </w:p>
        </w:tc>
      </w:tr>
      <w:tr>
        <w:tc>
          <w:tcPr>
            <w:vMerge w:val="continue"/>
          </w:tcPr>
          <w:p/>
        </w:tc>
        <w:tc>
          <w:tcPr>
            <w:vMerge w:val="continue"/>
          </w:tcPr>
          <w:p/>
        </w:tc>
        <w:tc>
          <w:tcPr>
            <w:vMerge w:val="continue"/>
          </w:tcPr>
          <w:p/>
        </w:tc>
        <w:tc>
          <w:tcPr>
            <w:tcW w:w="2438" w:type="dxa"/>
          </w:tcPr>
          <w:p>
            <w:pPr>
              <w:pStyle w:val="0"/>
              <w:jc w:val="center"/>
            </w:pPr>
            <w:r>
              <w:rPr>
                <w:sz w:val="20"/>
              </w:rPr>
              <w:t xml:space="preserve">10</w:t>
            </w:r>
          </w:p>
        </w:tc>
        <w:tc>
          <w:tcPr>
            <w:tcW w:w="2438" w:type="dxa"/>
          </w:tcPr>
          <w:p>
            <w:pPr>
              <w:pStyle w:val="0"/>
              <w:jc w:val="center"/>
            </w:pPr>
            <w:r>
              <w:rPr>
                <w:sz w:val="20"/>
              </w:rPr>
              <w:t xml:space="preserve">15</w:t>
            </w:r>
          </w:p>
        </w:tc>
      </w:tr>
      <w:tr>
        <w:tc>
          <w:tcPr>
            <w:vMerge w:val="continue"/>
          </w:tcPr>
          <w:p/>
        </w:tc>
        <w:tc>
          <w:tcPr>
            <w:vMerge w:val="continue"/>
          </w:tcPr>
          <w:p/>
        </w:tc>
        <w:tc>
          <w:tcPr>
            <w:vMerge w:val="continue"/>
          </w:tcPr>
          <w:p/>
        </w:tc>
        <w:tc>
          <w:tcPr>
            <w:tcW w:w="2438" w:type="dxa"/>
          </w:tcPr>
          <w:p>
            <w:pPr>
              <w:pStyle w:val="0"/>
              <w:jc w:val="center"/>
            </w:pPr>
            <w:r>
              <w:rPr>
                <w:sz w:val="20"/>
              </w:rPr>
              <w:t xml:space="preserve">11</w:t>
            </w:r>
          </w:p>
        </w:tc>
        <w:tc>
          <w:tcPr>
            <w:tcW w:w="2438" w:type="dxa"/>
          </w:tcPr>
          <w:p>
            <w:pPr>
              <w:pStyle w:val="0"/>
              <w:jc w:val="center"/>
            </w:pPr>
            <w:r>
              <w:rPr>
                <w:sz w:val="20"/>
              </w:rPr>
              <w:t xml:space="preserve">10</w:t>
            </w:r>
          </w:p>
        </w:tc>
      </w:tr>
      <w:tr>
        <w:tc>
          <w:tcPr>
            <w:vMerge w:val="continue"/>
          </w:tcPr>
          <w:p/>
        </w:tc>
        <w:tc>
          <w:tcPr>
            <w:vMerge w:val="continue"/>
          </w:tcPr>
          <w:p/>
        </w:tc>
        <w:tc>
          <w:tcPr>
            <w:vMerge w:val="continue"/>
          </w:tcPr>
          <w:p/>
        </w:tc>
        <w:tc>
          <w:tcPr>
            <w:tcW w:w="2438" w:type="dxa"/>
          </w:tcPr>
          <w:p>
            <w:pPr>
              <w:pStyle w:val="0"/>
              <w:jc w:val="center"/>
            </w:pPr>
            <w:r>
              <w:rPr>
                <w:sz w:val="20"/>
              </w:rPr>
              <w:t xml:space="preserve">12</w:t>
            </w:r>
          </w:p>
        </w:tc>
        <w:tc>
          <w:tcPr>
            <w:tcW w:w="2438" w:type="dxa"/>
          </w:tcPr>
          <w:p>
            <w:pPr>
              <w:pStyle w:val="0"/>
              <w:jc w:val="center"/>
            </w:pPr>
            <w:r>
              <w:rPr>
                <w:sz w:val="20"/>
              </w:rPr>
              <w:t xml:space="preserve">5</w:t>
            </w:r>
          </w:p>
        </w:tc>
      </w:tr>
      <w:tr>
        <w:tc>
          <w:tcPr>
            <w:vMerge w:val="continue"/>
          </w:tcPr>
          <w:p/>
        </w:tc>
        <w:tc>
          <w:tcPr>
            <w:vMerge w:val="continue"/>
          </w:tcPr>
          <w:p/>
        </w:tc>
        <w:tc>
          <w:tcPr>
            <w:vMerge w:val="continue"/>
          </w:tcPr>
          <w:p/>
        </w:tc>
        <w:tc>
          <w:tcPr>
            <w:tcW w:w="2438" w:type="dxa"/>
          </w:tcPr>
          <w:p>
            <w:pPr>
              <w:pStyle w:val="0"/>
              <w:jc w:val="center"/>
            </w:pPr>
            <w:r>
              <w:rPr>
                <w:sz w:val="20"/>
              </w:rPr>
              <w:t xml:space="preserve">13 и более</w:t>
            </w:r>
          </w:p>
        </w:tc>
        <w:tc>
          <w:tcPr>
            <w:tcW w:w="2438" w:type="dxa"/>
          </w:tcPr>
          <w:p>
            <w:pPr>
              <w:pStyle w:val="0"/>
              <w:jc w:val="center"/>
            </w:pPr>
            <w:r>
              <w:rPr>
                <w:sz w:val="20"/>
              </w:rPr>
              <w:t xml:space="preserve">0</w:t>
            </w:r>
          </w:p>
        </w:tc>
      </w:tr>
      <w:tr>
        <w:tc>
          <w:tcPr>
            <w:tcW w:w="510" w:type="dxa"/>
            <w:vMerge w:val="restart"/>
          </w:tcPr>
          <w:p>
            <w:pPr>
              <w:pStyle w:val="0"/>
              <w:jc w:val="center"/>
            </w:pPr>
            <w:r>
              <w:rPr>
                <w:sz w:val="20"/>
              </w:rPr>
              <w:t xml:space="preserve">2</w:t>
            </w:r>
          </w:p>
        </w:tc>
        <w:tc>
          <w:tcPr>
            <w:tcW w:w="1531" w:type="dxa"/>
            <w:vMerge w:val="restart"/>
          </w:tcPr>
          <w:p>
            <w:pPr>
              <w:pStyle w:val="0"/>
            </w:pPr>
            <w:r>
              <w:rPr>
                <w:sz w:val="20"/>
              </w:rPr>
              <w:t xml:space="preserve">Срок выполнения работ</w:t>
            </w:r>
          </w:p>
        </w:tc>
        <w:tc>
          <w:tcPr>
            <w:tcW w:w="2154" w:type="dxa"/>
            <w:vMerge w:val="restart"/>
          </w:tcPr>
          <w:p>
            <w:pPr>
              <w:pStyle w:val="0"/>
              <w:jc w:val="center"/>
            </w:pPr>
            <w:r>
              <w:rPr>
                <w:sz w:val="20"/>
              </w:rPr>
              <w:t xml:space="preserve">20</w:t>
            </w:r>
          </w:p>
        </w:tc>
        <w:tc>
          <w:tcPr>
            <w:tcW w:w="2438" w:type="dxa"/>
          </w:tcPr>
          <w:p>
            <w:pPr>
              <w:pStyle w:val="0"/>
              <w:jc w:val="center"/>
            </w:pPr>
            <w:r>
              <w:rPr>
                <w:sz w:val="20"/>
              </w:rPr>
              <w:t xml:space="preserve">1</w:t>
            </w:r>
          </w:p>
        </w:tc>
        <w:tc>
          <w:tcPr>
            <w:tcW w:w="2438" w:type="dxa"/>
          </w:tcPr>
          <w:p>
            <w:pPr>
              <w:pStyle w:val="0"/>
              <w:jc w:val="center"/>
            </w:pPr>
            <w:r>
              <w:rPr>
                <w:sz w:val="20"/>
              </w:rPr>
              <w:t xml:space="preserve">20</w:t>
            </w:r>
          </w:p>
        </w:tc>
      </w:tr>
      <w:tr>
        <w:tc>
          <w:tcPr>
            <w:vMerge w:val="continue"/>
          </w:tcPr>
          <w:p/>
        </w:tc>
        <w:tc>
          <w:tcPr>
            <w:vMerge w:val="continue"/>
          </w:tcPr>
          <w:p/>
        </w:tc>
        <w:tc>
          <w:tcPr>
            <w:vMerge w:val="continue"/>
          </w:tcPr>
          <w:p/>
        </w:tc>
        <w:tc>
          <w:tcPr>
            <w:tcW w:w="2438" w:type="dxa"/>
          </w:tcPr>
          <w:p>
            <w:pPr>
              <w:pStyle w:val="0"/>
              <w:jc w:val="center"/>
            </w:pPr>
            <w:r>
              <w:rPr>
                <w:sz w:val="20"/>
              </w:rPr>
              <w:t xml:space="preserve">2</w:t>
            </w:r>
          </w:p>
        </w:tc>
        <w:tc>
          <w:tcPr>
            <w:tcW w:w="2438" w:type="dxa"/>
          </w:tcPr>
          <w:p>
            <w:pPr>
              <w:pStyle w:val="0"/>
              <w:jc w:val="center"/>
            </w:pPr>
            <w:r>
              <w:rPr>
                <w:sz w:val="20"/>
              </w:rPr>
              <w:t xml:space="preserve">18</w:t>
            </w:r>
          </w:p>
        </w:tc>
      </w:tr>
      <w:tr>
        <w:tc>
          <w:tcPr>
            <w:vMerge w:val="continue"/>
          </w:tcPr>
          <w:p/>
        </w:tc>
        <w:tc>
          <w:tcPr>
            <w:vMerge w:val="continue"/>
          </w:tcPr>
          <w:p/>
        </w:tc>
        <w:tc>
          <w:tcPr>
            <w:vMerge w:val="continue"/>
          </w:tcPr>
          <w:p/>
        </w:tc>
        <w:tc>
          <w:tcPr>
            <w:tcW w:w="2438" w:type="dxa"/>
          </w:tcPr>
          <w:p>
            <w:pPr>
              <w:pStyle w:val="0"/>
              <w:jc w:val="center"/>
            </w:pPr>
            <w:r>
              <w:rPr>
                <w:sz w:val="20"/>
              </w:rPr>
              <w:t xml:space="preserve">3</w:t>
            </w:r>
          </w:p>
        </w:tc>
        <w:tc>
          <w:tcPr>
            <w:tcW w:w="2438" w:type="dxa"/>
          </w:tcPr>
          <w:p>
            <w:pPr>
              <w:pStyle w:val="0"/>
              <w:jc w:val="center"/>
            </w:pPr>
            <w:r>
              <w:rPr>
                <w:sz w:val="20"/>
              </w:rPr>
              <w:t xml:space="preserve">16</w:t>
            </w:r>
          </w:p>
        </w:tc>
      </w:tr>
      <w:tr>
        <w:tc>
          <w:tcPr>
            <w:vMerge w:val="continue"/>
          </w:tcPr>
          <w:p/>
        </w:tc>
        <w:tc>
          <w:tcPr>
            <w:vMerge w:val="continue"/>
          </w:tcPr>
          <w:p/>
        </w:tc>
        <w:tc>
          <w:tcPr>
            <w:vMerge w:val="continue"/>
          </w:tcPr>
          <w:p/>
        </w:tc>
        <w:tc>
          <w:tcPr>
            <w:tcW w:w="2438" w:type="dxa"/>
          </w:tcPr>
          <w:p>
            <w:pPr>
              <w:pStyle w:val="0"/>
              <w:jc w:val="center"/>
            </w:pPr>
            <w:r>
              <w:rPr>
                <w:sz w:val="20"/>
              </w:rPr>
              <w:t xml:space="preserve">4</w:t>
            </w:r>
          </w:p>
        </w:tc>
        <w:tc>
          <w:tcPr>
            <w:tcW w:w="2438" w:type="dxa"/>
          </w:tcPr>
          <w:p>
            <w:pPr>
              <w:pStyle w:val="0"/>
              <w:jc w:val="center"/>
            </w:pPr>
            <w:r>
              <w:rPr>
                <w:sz w:val="20"/>
              </w:rPr>
              <w:t xml:space="preserve">14</w:t>
            </w:r>
          </w:p>
        </w:tc>
      </w:tr>
      <w:tr>
        <w:tc>
          <w:tcPr>
            <w:vMerge w:val="continue"/>
          </w:tcPr>
          <w:p/>
        </w:tc>
        <w:tc>
          <w:tcPr>
            <w:vMerge w:val="continue"/>
          </w:tcPr>
          <w:p/>
        </w:tc>
        <w:tc>
          <w:tcPr>
            <w:vMerge w:val="continue"/>
          </w:tcPr>
          <w:p/>
        </w:tc>
        <w:tc>
          <w:tcPr>
            <w:tcW w:w="2438" w:type="dxa"/>
          </w:tcPr>
          <w:p>
            <w:pPr>
              <w:pStyle w:val="0"/>
              <w:jc w:val="center"/>
            </w:pPr>
            <w:r>
              <w:rPr>
                <w:sz w:val="20"/>
              </w:rPr>
              <w:t xml:space="preserve">5</w:t>
            </w:r>
          </w:p>
        </w:tc>
        <w:tc>
          <w:tcPr>
            <w:tcW w:w="2438" w:type="dxa"/>
          </w:tcPr>
          <w:p>
            <w:pPr>
              <w:pStyle w:val="0"/>
              <w:jc w:val="center"/>
            </w:pPr>
            <w:r>
              <w:rPr>
                <w:sz w:val="20"/>
              </w:rPr>
              <w:t xml:space="preserve">12</w:t>
            </w:r>
          </w:p>
        </w:tc>
      </w:tr>
      <w:tr>
        <w:tc>
          <w:tcPr>
            <w:vMerge w:val="continue"/>
          </w:tcPr>
          <w:p/>
        </w:tc>
        <w:tc>
          <w:tcPr>
            <w:vMerge w:val="continue"/>
          </w:tcPr>
          <w:p/>
        </w:tc>
        <w:tc>
          <w:tcPr>
            <w:vMerge w:val="continue"/>
          </w:tcPr>
          <w:p/>
        </w:tc>
        <w:tc>
          <w:tcPr>
            <w:tcW w:w="2438" w:type="dxa"/>
          </w:tcPr>
          <w:p>
            <w:pPr>
              <w:pStyle w:val="0"/>
              <w:jc w:val="center"/>
            </w:pPr>
            <w:r>
              <w:rPr>
                <w:sz w:val="20"/>
              </w:rPr>
              <w:t xml:space="preserve">6</w:t>
            </w:r>
          </w:p>
        </w:tc>
        <w:tc>
          <w:tcPr>
            <w:tcW w:w="2438" w:type="dxa"/>
          </w:tcPr>
          <w:p>
            <w:pPr>
              <w:pStyle w:val="0"/>
              <w:jc w:val="center"/>
            </w:pPr>
            <w:r>
              <w:rPr>
                <w:sz w:val="20"/>
              </w:rPr>
              <w:t xml:space="preserve">10</w:t>
            </w:r>
          </w:p>
        </w:tc>
      </w:tr>
      <w:tr>
        <w:tc>
          <w:tcPr>
            <w:vMerge w:val="continue"/>
          </w:tcPr>
          <w:p/>
        </w:tc>
        <w:tc>
          <w:tcPr>
            <w:vMerge w:val="continue"/>
          </w:tcPr>
          <w:p/>
        </w:tc>
        <w:tc>
          <w:tcPr>
            <w:vMerge w:val="continue"/>
          </w:tcPr>
          <w:p/>
        </w:tc>
        <w:tc>
          <w:tcPr>
            <w:tcW w:w="2438" w:type="dxa"/>
          </w:tcPr>
          <w:p>
            <w:pPr>
              <w:pStyle w:val="0"/>
              <w:jc w:val="center"/>
            </w:pPr>
            <w:r>
              <w:rPr>
                <w:sz w:val="20"/>
              </w:rPr>
              <w:t xml:space="preserve">7</w:t>
            </w:r>
          </w:p>
        </w:tc>
        <w:tc>
          <w:tcPr>
            <w:tcW w:w="2438" w:type="dxa"/>
          </w:tcPr>
          <w:p>
            <w:pPr>
              <w:pStyle w:val="0"/>
              <w:jc w:val="center"/>
            </w:pPr>
            <w:r>
              <w:rPr>
                <w:sz w:val="20"/>
              </w:rPr>
              <w:t xml:space="preserve">8</w:t>
            </w:r>
          </w:p>
        </w:tc>
      </w:tr>
      <w:tr>
        <w:tc>
          <w:tcPr>
            <w:vMerge w:val="continue"/>
          </w:tcPr>
          <w:p/>
        </w:tc>
        <w:tc>
          <w:tcPr>
            <w:vMerge w:val="continue"/>
          </w:tcPr>
          <w:p/>
        </w:tc>
        <w:tc>
          <w:tcPr>
            <w:vMerge w:val="continue"/>
          </w:tcPr>
          <w:p/>
        </w:tc>
        <w:tc>
          <w:tcPr>
            <w:tcW w:w="2438" w:type="dxa"/>
          </w:tcPr>
          <w:p>
            <w:pPr>
              <w:pStyle w:val="0"/>
              <w:jc w:val="center"/>
            </w:pPr>
            <w:r>
              <w:rPr>
                <w:sz w:val="20"/>
              </w:rPr>
              <w:t xml:space="preserve">8</w:t>
            </w:r>
          </w:p>
        </w:tc>
        <w:tc>
          <w:tcPr>
            <w:tcW w:w="2438" w:type="dxa"/>
          </w:tcPr>
          <w:p>
            <w:pPr>
              <w:pStyle w:val="0"/>
              <w:jc w:val="center"/>
            </w:pPr>
            <w:r>
              <w:rPr>
                <w:sz w:val="20"/>
              </w:rPr>
              <w:t xml:space="preserve">6</w:t>
            </w:r>
          </w:p>
        </w:tc>
      </w:tr>
      <w:tr>
        <w:tc>
          <w:tcPr>
            <w:vMerge w:val="continue"/>
          </w:tcPr>
          <w:p/>
        </w:tc>
        <w:tc>
          <w:tcPr>
            <w:vMerge w:val="continue"/>
          </w:tcPr>
          <w:p/>
        </w:tc>
        <w:tc>
          <w:tcPr>
            <w:vMerge w:val="continue"/>
          </w:tcPr>
          <w:p/>
        </w:tc>
        <w:tc>
          <w:tcPr>
            <w:tcW w:w="2438" w:type="dxa"/>
          </w:tcPr>
          <w:p>
            <w:pPr>
              <w:pStyle w:val="0"/>
              <w:jc w:val="center"/>
            </w:pPr>
            <w:r>
              <w:rPr>
                <w:sz w:val="20"/>
              </w:rPr>
              <w:t xml:space="preserve">9</w:t>
            </w:r>
          </w:p>
        </w:tc>
        <w:tc>
          <w:tcPr>
            <w:tcW w:w="2438" w:type="dxa"/>
          </w:tcPr>
          <w:p>
            <w:pPr>
              <w:pStyle w:val="0"/>
              <w:jc w:val="center"/>
            </w:pPr>
            <w:r>
              <w:rPr>
                <w:sz w:val="20"/>
              </w:rPr>
              <w:t xml:space="preserve">4</w:t>
            </w:r>
          </w:p>
        </w:tc>
      </w:tr>
      <w:tr>
        <w:tc>
          <w:tcPr>
            <w:vMerge w:val="continue"/>
          </w:tcPr>
          <w:p/>
        </w:tc>
        <w:tc>
          <w:tcPr>
            <w:vMerge w:val="continue"/>
          </w:tcPr>
          <w:p/>
        </w:tc>
        <w:tc>
          <w:tcPr>
            <w:vMerge w:val="continue"/>
          </w:tcPr>
          <w:p/>
        </w:tc>
        <w:tc>
          <w:tcPr>
            <w:tcW w:w="2438" w:type="dxa"/>
          </w:tcPr>
          <w:p>
            <w:pPr>
              <w:pStyle w:val="0"/>
              <w:jc w:val="center"/>
            </w:pPr>
            <w:r>
              <w:rPr>
                <w:sz w:val="20"/>
              </w:rPr>
              <w:t xml:space="preserve">10</w:t>
            </w:r>
          </w:p>
        </w:tc>
        <w:tc>
          <w:tcPr>
            <w:tcW w:w="2438" w:type="dxa"/>
          </w:tcPr>
          <w:p>
            <w:pPr>
              <w:pStyle w:val="0"/>
              <w:jc w:val="center"/>
            </w:pPr>
            <w:r>
              <w:rPr>
                <w:sz w:val="20"/>
              </w:rPr>
              <w:t xml:space="preserve">2</w:t>
            </w:r>
          </w:p>
        </w:tc>
      </w:tr>
      <w:tr>
        <w:tc>
          <w:tcPr>
            <w:vMerge w:val="continue"/>
          </w:tcPr>
          <w:p/>
        </w:tc>
        <w:tc>
          <w:tcPr>
            <w:vMerge w:val="continue"/>
          </w:tcPr>
          <w:p/>
        </w:tc>
        <w:tc>
          <w:tcPr>
            <w:vMerge w:val="continue"/>
          </w:tcPr>
          <w:p/>
        </w:tc>
        <w:tc>
          <w:tcPr>
            <w:tcW w:w="2438" w:type="dxa"/>
          </w:tcPr>
          <w:p>
            <w:pPr>
              <w:pStyle w:val="0"/>
              <w:jc w:val="center"/>
            </w:pPr>
            <w:r>
              <w:rPr>
                <w:sz w:val="20"/>
              </w:rPr>
              <w:t xml:space="preserve">11 и более</w:t>
            </w:r>
          </w:p>
        </w:tc>
        <w:tc>
          <w:tcPr>
            <w:tcW w:w="2438" w:type="dxa"/>
          </w:tcPr>
          <w:p>
            <w:pPr>
              <w:pStyle w:val="0"/>
              <w:jc w:val="center"/>
            </w:pPr>
            <w:r>
              <w:rPr>
                <w:sz w:val="20"/>
              </w:rPr>
              <w:t xml:space="preserve">0</w:t>
            </w:r>
          </w:p>
        </w:tc>
      </w:tr>
    </w:tbl>
    <w:p>
      <w:pPr>
        <w:pStyle w:val="0"/>
        <w:jc w:val="both"/>
      </w:pPr>
      <w:r>
        <w:rPr>
          <w:sz w:val="20"/>
        </w:rPr>
      </w:r>
    </w:p>
    <w:p>
      <w:pPr>
        <w:pStyle w:val="0"/>
        <w:ind w:firstLine="540"/>
        <w:jc w:val="both"/>
      </w:pPr>
      <w:r>
        <w:rPr>
          <w:sz w:val="20"/>
        </w:rPr>
        <w:t xml:space="preserve">3) в </w:t>
      </w:r>
      <w:r>
        <w:rPr>
          <w:sz w:val="20"/>
        </w:rPr>
        <w:t xml:space="preserve">таблице N 2</w:t>
      </w:r>
      <w:r>
        <w:rPr>
          <w:sz w:val="20"/>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pPr>
        <w:pStyle w:val="0"/>
        <w:spacing w:before="200" w:lineRule="auto"/>
        <w:ind w:firstLine="540"/>
        <w:jc w:val="both"/>
      </w:pPr>
      <w:r>
        <w:rPr>
          <w:sz w:val="20"/>
        </w:rPr>
        <w:t xml:space="preserve">Если количество штрафных баллов превышает 20, то участнику присваивается 0 баллов по критерию "Квалификация участника".</w:t>
      </w:r>
    </w:p>
    <w:p>
      <w:pPr>
        <w:pStyle w:val="0"/>
        <w:jc w:val="both"/>
      </w:pPr>
      <w:r>
        <w:rPr>
          <w:sz w:val="20"/>
        </w:rPr>
      </w:r>
    </w:p>
    <w:bookmarkStart w:id="372" w:name="P372"/>
    <w:bookmarkEnd w:id="372"/>
    <w:p>
      <w:pPr>
        <w:pStyle w:val="0"/>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077"/>
        <w:gridCol w:w="3061"/>
        <w:gridCol w:w="1871"/>
        <w:gridCol w:w="1191"/>
      </w:tblGrid>
      <w:tr>
        <w:tc>
          <w:tcPr>
            <w:gridSpan w:val="5"/>
            <w:tcW w:w="9071" w:type="dxa"/>
          </w:tcPr>
          <w:p>
            <w:pPr>
              <w:pStyle w:val="0"/>
              <w:jc w:val="center"/>
            </w:pPr>
            <w:r>
              <w:rPr>
                <w:sz w:val="20"/>
              </w:rPr>
              <w:t xml:space="preserve">Начисление штрафных баллов по подкритериям критерия "Квалификация"</w:t>
            </w:r>
          </w:p>
        </w:tc>
      </w:tr>
      <w:tr>
        <w:tc>
          <w:tcPr>
            <w:tcW w:w="1871" w:type="dxa"/>
          </w:tcPr>
          <w:p>
            <w:pPr>
              <w:pStyle w:val="0"/>
              <w:jc w:val="center"/>
            </w:pPr>
            <w:r>
              <w:rPr>
                <w:sz w:val="20"/>
              </w:rPr>
              <w:t xml:space="preserve">Критерий</w:t>
            </w:r>
          </w:p>
        </w:tc>
        <w:tc>
          <w:tcPr>
            <w:tcW w:w="1077" w:type="dxa"/>
          </w:tcPr>
          <w:p>
            <w:pPr>
              <w:pStyle w:val="0"/>
              <w:jc w:val="center"/>
            </w:pPr>
            <w:r>
              <w:rPr>
                <w:sz w:val="20"/>
              </w:rPr>
              <w:t xml:space="preserve">Максимальное кол-во баллов</w:t>
            </w:r>
          </w:p>
        </w:tc>
        <w:tc>
          <w:tcPr>
            <w:tcW w:w="3061" w:type="dxa"/>
          </w:tcPr>
          <w:p>
            <w:pPr>
              <w:pStyle w:val="0"/>
              <w:jc w:val="center"/>
            </w:pPr>
            <w:r>
              <w:rPr>
                <w:sz w:val="20"/>
              </w:rPr>
              <w:t xml:space="preserve">Подкритерии</w:t>
            </w:r>
          </w:p>
        </w:tc>
        <w:tc>
          <w:tcPr>
            <w:tcW w:w="1871" w:type="dxa"/>
          </w:tcPr>
          <w:p>
            <w:pPr>
              <w:pStyle w:val="0"/>
              <w:jc w:val="center"/>
            </w:pPr>
            <w:r>
              <w:rPr>
                <w:sz w:val="20"/>
              </w:rPr>
              <w:t xml:space="preserve">Показатель подкритерия (ед.)</w:t>
            </w:r>
          </w:p>
        </w:tc>
        <w:tc>
          <w:tcPr>
            <w:tcW w:w="1191" w:type="dxa"/>
          </w:tcPr>
          <w:p>
            <w:pPr>
              <w:pStyle w:val="0"/>
              <w:jc w:val="center"/>
            </w:pPr>
            <w:r>
              <w:rPr>
                <w:sz w:val="20"/>
              </w:rPr>
              <w:t xml:space="preserve">Количество штрафных баллов</w:t>
            </w:r>
          </w:p>
        </w:tc>
      </w:tr>
      <w:tr>
        <w:tc>
          <w:tcPr>
            <w:tcW w:w="1871" w:type="dxa"/>
          </w:tcPr>
          <w:p>
            <w:pPr>
              <w:pStyle w:val="0"/>
              <w:jc w:val="center"/>
            </w:pPr>
            <w:r>
              <w:rPr>
                <w:sz w:val="20"/>
              </w:rPr>
              <w:t xml:space="preserve">1</w:t>
            </w:r>
          </w:p>
        </w:tc>
        <w:tc>
          <w:tcPr>
            <w:tcW w:w="1077" w:type="dxa"/>
          </w:tcPr>
          <w:p>
            <w:pPr>
              <w:pStyle w:val="0"/>
              <w:jc w:val="center"/>
            </w:pPr>
            <w:r>
              <w:rPr>
                <w:sz w:val="20"/>
              </w:rPr>
              <w:t xml:space="preserve">2</w:t>
            </w:r>
          </w:p>
        </w:tc>
        <w:tc>
          <w:tcPr>
            <w:tcW w:w="3061" w:type="dxa"/>
          </w:tcPr>
          <w:p>
            <w:pPr>
              <w:pStyle w:val="0"/>
              <w:jc w:val="center"/>
            </w:pPr>
            <w:r>
              <w:rPr>
                <w:sz w:val="20"/>
              </w:rPr>
              <w:t xml:space="preserve">3</w:t>
            </w:r>
          </w:p>
        </w:tc>
        <w:tc>
          <w:tcPr>
            <w:tcW w:w="1871" w:type="dxa"/>
          </w:tcPr>
          <w:p>
            <w:pPr>
              <w:pStyle w:val="0"/>
              <w:jc w:val="center"/>
            </w:pPr>
            <w:r>
              <w:rPr>
                <w:sz w:val="20"/>
              </w:rPr>
              <w:t xml:space="preserve">4</w:t>
            </w:r>
          </w:p>
        </w:tc>
        <w:tc>
          <w:tcPr>
            <w:tcW w:w="1191" w:type="dxa"/>
          </w:tcPr>
          <w:p>
            <w:pPr>
              <w:pStyle w:val="0"/>
              <w:jc w:val="center"/>
            </w:pPr>
            <w:r>
              <w:rPr>
                <w:sz w:val="20"/>
              </w:rPr>
              <w:t xml:space="preserve">5</w:t>
            </w:r>
          </w:p>
        </w:tc>
      </w:tr>
      <w:tr>
        <w:tc>
          <w:tcPr>
            <w:tcW w:w="1871" w:type="dxa"/>
            <w:vMerge w:val="restart"/>
          </w:tcPr>
          <w:p>
            <w:pPr>
              <w:pStyle w:val="0"/>
              <w:jc w:val="both"/>
            </w:pPr>
            <w:r>
              <w:rPr>
                <w:sz w:val="20"/>
              </w:rPr>
              <w:t xml:space="preserve">1. Квалификация</w:t>
            </w:r>
          </w:p>
        </w:tc>
        <w:tc>
          <w:tcPr>
            <w:tcW w:w="1077" w:type="dxa"/>
            <w:vMerge w:val="restart"/>
          </w:tcPr>
          <w:p>
            <w:pPr>
              <w:pStyle w:val="0"/>
              <w:jc w:val="center"/>
            </w:pPr>
            <w:r>
              <w:rPr>
                <w:sz w:val="20"/>
              </w:rPr>
              <w:t xml:space="preserve">20</w:t>
            </w:r>
          </w:p>
        </w:tc>
        <w:tc>
          <w:tcPr>
            <w:tcW w:w="3061" w:type="dxa"/>
            <w:vMerge w:val="restart"/>
          </w:tcPr>
          <w:p>
            <w:pPr>
              <w:pStyle w:val="0"/>
            </w:pPr>
            <w:r>
              <w:rPr>
                <w:sz w:val="20"/>
              </w:rPr>
              <w:t xml:space="preserve">Опыт работы (количество успешно завершенных </w:t>
            </w:r>
            <w:r>
              <w:rPr>
                <w:sz w:val="20"/>
              </w:rPr>
              <w:t xml:space="preserve">&lt;*&gt;</w:t>
            </w:r>
            <w:r>
              <w:rPr>
                <w:sz w:val="20"/>
              </w:rPr>
              <w:t xml:space="preserve"> объектов-аналогов </w:t>
            </w:r>
            <w:r>
              <w:rPr>
                <w:sz w:val="20"/>
              </w:rPr>
              <w:t xml:space="preserve">&lt;**&gt;</w:t>
            </w:r>
            <w:r>
              <w:rPr>
                <w:sz w:val="20"/>
              </w:rPr>
              <w:t xml:space="preserve"> за последний год)</w:t>
            </w:r>
          </w:p>
        </w:tc>
        <w:tc>
          <w:tcPr>
            <w:tcW w:w="1871" w:type="dxa"/>
          </w:tcPr>
          <w:p>
            <w:pPr>
              <w:pStyle w:val="0"/>
              <w:jc w:val="center"/>
            </w:pPr>
            <w:r>
              <w:rPr>
                <w:sz w:val="20"/>
              </w:rPr>
              <w:t xml:space="preserve">2 и более</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1</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0</w:t>
            </w:r>
          </w:p>
        </w:tc>
        <w:tc>
          <w:tcPr>
            <w:tcW w:w="1191" w:type="dxa"/>
          </w:tcPr>
          <w:p>
            <w:pPr>
              <w:pStyle w:val="0"/>
              <w:jc w:val="center"/>
            </w:pPr>
            <w:r>
              <w:rPr>
                <w:sz w:val="20"/>
              </w:rPr>
              <w:t xml:space="preserve">10</w:t>
            </w:r>
          </w:p>
        </w:tc>
      </w:tr>
      <w:tr>
        <w:tc>
          <w:tcPr>
            <w:vMerge w:val="continue"/>
          </w:tcPr>
          <w:p/>
        </w:tc>
        <w:tc>
          <w:tcPr>
            <w:vMerge w:val="continue"/>
          </w:tcPr>
          <w:p/>
        </w:tc>
        <w:tc>
          <w:tcPr>
            <w:tcW w:w="3061" w:type="dxa"/>
            <w:vMerge w:val="restart"/>
          </w:tcPr>
          <w:p>
            <w:pPr>
              <w:pStyle w:val="0"/>
            </w:pPr>
            <w:r>
              <w:rPr>
                <w:sz w:val="20"/>
              </w:rPr>
              <w:t xml:space="preserve">Квалификация персонала (наличие квалифицированного инженерного персонала </w:t>
            </w:r>
            <w:r>
              <w:rPr>
                <w:sz w:val="20"/>
              </w:rPr>
              <w:t xml:space="preserve">&lt;***&gt;</w:t>
            </w:r>
            <w:r>
              <w:rPr>
                <w:sz w:val="20"/>
              </w:rPr>
              <w:t xml:space="preserve">)</w:t>
            </w:r>
          </w:p>
        </w:tc>
        <w:tc>
          <w:tcPr>
            <w:tcW w:w="1871" w:type="dxa"/>
          </w:tcPr>
          <w:p>
            <w:pPr>
              <w:pStyle w:val="0"/>
              <w:jc w:val="center"/>
            </w:pPr>
            <w:r>
              <w:rPr>
                <w:sz w:val="20"/>
              </w:rPr>
              <w:t xml:space="preserve">2 и более с опытом работы более 10 лет и стажем работы в компании более 2 лет</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2 и более с опытом работы более 5 лет</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в остальных случаях</w:t>
            </w:r>
          </w:p>
        </w:tc>
        <w:tc>
          <w:tcPr>
            <w:tcW w:w="1191" w:type="dxa"/>
          </w:tcPr>
          <w:p>
            <w:pPr>
              <w:pStyle w:val="0"/>
              <w:jc w:val="center"/>
            </w:pPr>
            <w:r>
              <w:rPr>
                <w:sz w:val="20"/>
              </w:rPr>
              <w:t xml:space="preserve">10</w:t>
            </w:r>
          </w:p>
        </w:tc>
      </w:tr>
      <w:tr>
        <w:tc>
          <w:tcPr>
            <w:vMerge w:val="continue"/>
          </w:tcPr>
          <w:p/>
        </w:tc>
        <w:tc>
          <w:tcPr>
            <w:vMerge w:val="continue"/>
          </w:tcPr>
          <w:p/>
        </w:tc>
        <w:tc>
          <w:tcPr>
            <w:tcW w:w="3061" w:type="dxa"/>
            <w:vMerge w:val="restart"/>
          </w:tcPr>
          <w:p>
            <w:pPr>
              <w:pStyle w:val="0"/>
            </w:pPr>
            <w:r>
              <w:rPr>
                <w:sz w:val="20"/>
              </w:rPr>
              <w:t xml:space="preserve">Соблюдение техники безопасности (количество несчастных случаев при производстве работ за последние 2 года)</w:t>
            </w:r>
          </w:p>
        </w:tc>
        <w:tc>
          <w:tcPr>
            <w:tcW w:w="1871" w:type="dxa"/>
          </w:tcPr>
          <w:p>
            <w:pPr>
              <w:pStyle w:val="0"/>
              <w:jc w:val="center"/>
            </w:pPr>
            <w:r>
              <w:rPr>
                <w:sz w:val="20"/>
              </w:rPr>
              <w:t xml:space="preserve">0</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1</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2 и более</w:t>
            </w:r>
          </w:p>
        </w:tc>
        <w:tc>
          <w:tcPr>
            <w:tcW w:w="1191" w:type="dxa"/>
          </w:tcPr>
          <w:p>
            <w:pPr>
              <w:pStyle w:val="0"/>
              <w:jc w:val="center"/>
            </w:pPr>
            <w:r>
              <w:rPr>
                <w:sz w:val="20"/>
              </w:rPr>
              <w:t xml:space="preserve">10</w:t>
            </w:r>
          </w:p>
        </w:tc>
      </w:tr>
      <w:tr>
        <w:tc>
          <w:tcPr>
            <w:vMerge w:val="continue"/>
          </w:tcPr>
          <w:p/>
        </w:tc>
        <w:tc>
          <w:tcPr>
            <w:vMerge w:val="continue"/>
          </w:tcPr>
          <w:p/>
        </w:tc>
        <w:tc>
          <w:tcPr>
            <w:tcW w:w="3061" w:type="dxa"/>
            <w:vMerge w:val="restart"/>
          </w:tcPr>
          <w:p>
            <w:pPr>
              <w:pStyle w:val="0"/>
            </w:pPr>
            <w:r>
              <w:rPr>
                <w:sz w:val="20"/>
              </w:rPr>
              <w:t xml:space="preserve">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71" w:type="dxa"/>
          </w:tcPr>
          <w:p>
            <w:pPr>
              <w:pStyle w:val="0"/>
              <w:jc w:val="center"/>
            </w:pPr>
            <w:r>
              <w:rPr>
                <w:sz w:val="20"/>
              </w:rPr>
              <w:t xml:space="preserve">0</w:t>
            </w:r>
          </w:p>
        </w:tc>
        <w:tc>
          <w:tcPr>
            <w:tcW w:w="1191" w:type="dxa"/>
          </w:tcPr>
          <w:p>
            <w:pPr>
              <w:pStyle w:val="0"/>
              <w:jc w:val="center"/>
            </w:pPr>
            <w:r>
              <w:rPr>
                <w:sz w:val="20"/>
              </w:rPr>
              <w:t xml:space="preserve">0</w:t>
            </w:r>
          </w:p>
        </w:tc>
      </w:tr>
      <w:tr>
        <w:tc>
          <w:tcPr>
            <w:vMerge w:val="continue"/>
          </w:tcPr>
          <w:p/>
        </w:tc>
        <w:tc>
          <w:tcPr>
            <w:vMerge w:val="continue"/>
          </w:tcPr>
          <w:p/>
        </w:tc>
        <w:tc>
          <w:tcPr>
            <w:vMerge w:val="continue"/>
          </w:tcPr>
          <w:p/>
        </w:tc>
        <w:tc>
          <w:tcPr>
            <w:tcW w:w="1871" w:type="dxa"/>
          </w:tcPr>
          <w:p>
            <w:pPr>
              <w:pStyle w:val="0"/>
              <w:jc w:val="center"/>
            </w:pPr>
            <w:r>
              <w:rPr>
                <w:sz w:val="20"/>
              </w:rPr>
              <w:t xml:space="preserve">1</w:t>
            </w:r>
          </w:p>
        </w:tc>
        <w:tc>
          <w:tcPr>
            <w:tcW w:w="1191" w:type="dxa"/>
          </w:tcPr>
          <w:p>
            <w:pPr>
              <w:pStyle w:val="0"/>
              <w:jc w:val="center"/>
            </w:pPr>
            <w:r>
              <w:rPr>
                <w:sz w:val="20"/>
              </w:rPr>
              <w:t xml:space="preserve">5</w:t>
            </w:r>
          </w:p>
        </w:tc>
      </w:tr>
      <w:tr>
        <w:tc>
          <w:tcPr>
            <w:vMerge w:val="continue"/>
          </w:tcPr>
          <w:p/>
        </w:tc>
        <w:tc>
          <w:tcPr>
            <w:vMerge w:val="continue"/>
          </w:tcPr>
          <w:p/>
        </w:tc>
        <w:tc>
          <w:tcPr>
            <w:vMerge w:val="continue"/>
          </w:tcPr>
          <w:p/>
        </w:tc>
        <w:tc>
          <w:tcPr>
            <w:tcW w:w="1871" w:type="dxa"/>
          </w:tcPr>
          <w:p>
            <w:pPr>
              <w:pStyle w:val="0"/>
              <w:jc w:val="center"/>
            </w:pPr>
            <w:r>
              <w:rPr>
                <w:sz w:val="20"/>
              </w:rPr>
              <w:t xml:space="preserve">2 и более</w:t>
            </w:r>
          </w:p>
        </w:tc>
        <w:tc>
          <w:tcPr>
            <w:tcW w:w="1191" w:type="dxa"/>
          </w:tcPr>
          <w:p>
            <w:pPr>
              <w:pStyle w:val="0"/>
              <w:jc w:val="center"/>
            </w:pPr>
            <w:r>
              <w:rPr>
                <w:sz w:val="20"/>
              </w:rPr>
              <w:t xml:space="preserve">10</w:t>
            </w:r>
          </w:p>
        </w:tc>
      </w:tr>
    </w:tbl>
    <w:p>
      <w:pPr>
        <w:pStyle w:val="0"/>
        <w:jc w:val="both"/>
      </w:pPr>
      <w:r>
        <w:rPr>
          <w:sz w:val="20"/>
        </w:rPr>
      </w:r>
    </w:p>
    <w:p>
      <w:pPr>
        <w:pStyle w:val="0"/>
        <w:ind w:firstLine="540"/>
        <w:jc w:val="both"/>
      </w:pPr>
      <w:r>
        <w:rPr>
          <w:sz w:val="20"/>
        </w:rPr>
        <w:t xml:space="preserve">--------------------------------</w:t>
      </w:r>
    </w:p>
    <w:bookmarkStart w:id="417" w:name="P417"/>
    <w:bookmarkEnd w:id="417"/>
    <w:p>
      <w:pPr>
        <w:pStyle w:val="0"/>
        <w:spacing w:before="200" w:lineRule="auto"/>
        <w:ind w:firstLine="540"/>
        <w:jc w:val="both"/>
      </w:pPr>
      <w:r>
        <w:rPr>
          <w:sz w:val="20"/>
        </w:rPr>
        <w:t xml:space="preserve">&lt;*&gt;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процентов от первоначально установленных договором подряда.</w:t>
      </w:r>
    </w:p>
    <w:bookmarkStart w:id="418" w:name="P418"/>
    <w:bookmarkEnd w:id="418"/>
    <w:p>
      <w:pPr>
        <w:pStyle w:val="0"/>
        <w:spacing w:before="200" w:lineRule="auto"/>
        <w:ind w:firstLine="540"/>
        <w:jc w:val="both"/>
      </w:pPr>
      <w:r>
        <w:rPr>
          <w:sz w:val="20"/>
        </w:rPr>
        <w:t xml:space="preserve">&lt;**&gt;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процентов начальной (максимальной) цены договора отдельно по каждому виду работ.</w:t>
      </w:r>
    </w:p>
    <w:bookmarkStart w:id="419" w:name="P419"/>
    <w:bookmarkEnd w:id="419"/>
    <w:p>
      <w:pPr>
        <w:pStyle w:val="0"/>
        <w:spacing w:before="200" w:lineRule="auto"/>
        <w:ind w:firstLine="540"/>
        <w:jc w:val="both"/>
      </w:pPr>
      <w:r>
        <w:rPr>
          <w:sz w:val="20"/>
        </w:rPr>
        <w:t xml:space="preserve">&lt;***&gt;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pPr>
        <w:pStyle w:val="0"/>
        <w:jc w:val="both"/>
      </w:pPr>
      <w:r>
        <w:rPr>
          <w:sz w:val="20"/>
        </w:rPr>
      </w:r>
    </w:p>
    <w:p>
      <w:pPr>
        <w:pStyle w:val="0"/>
        <w:ind w:firstLine="540"/>
        <w:jc w:val="both"/>
      </w:pPr>
      <w:r>
        <w:rPr>
          <w:sz w:val="20"/>
        </w:rPr>
        <w:t xml:space="preserve">4) суммирование баллов, полученных каждой заявкой, по трем критериям;</w:t>
      </w:r>
    </w:p>
    <w:p>
      <w:pPr>
        <w:pStyle w:val="0"/>
        <w:spacing w:before="200" w:lineRule="auto"/>
        <w:ind w:firstLine="540"/>
        <w:jc w:val="both"/>
      </w:pPr>
      <w:r>
        <w:rPr>
          <w:sz w:val="20"/>
        </w:rPr>
        <w:t xml:space="preserve">5) ранжирование заявок по количеству полученных баллов -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pPr>
        <w:pStyle w:val="0"/>
        <w:spacing w:before="200" w:lineRule="auto"/>
        <w:ind w:firstLine="540"/>
        <w:jc w:val="both"/>
      </w:pPr>
      <w:r>
        <w:rPr>
          <w:sz w:val="20"/>
        </w:rPr>
        <w:t xml:space="preserve">7. Исключен. - </w:t>
      </w:r>
      <w:r>
        <w:rPr>
          <w:sz w:val="20"/>
        </w:rPr>
        <w:t xml:space="preserve">Постановление</w:t>
      </w:r>
      <w:r>
        <w:rPr>
          <w:sz w:val="20"/>
        </w:rPr>
        <w:t xml:space="preserve"> Правительства Архангельской области от 01.11.2011 N 415-пп.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pStyle w:val="0"/>
        <w:jc w:val="both"/>
      </w:pPr>
      <w:r>
        <w:rPr>
          <w:sz w:val="20"/>
        </w:rPr>
      </w:r>
    </w:p>
    <w:bookmarkStart w:id="446" w:name="P446"/>
    <w:bookmarkEnd w:id="446"/>
    <w:p>
      <w:pPr>
        <w:pStyle w:val="1"/>
        <w:jc w:val="both"/>
      </w:pPr>
      <w:r>
        <w:rPr>
          <w:sz w:val="20"/>
        </w:rPr>
        <w:t xml:space="preserve">                                 ИЗВЕЩЕНИЕ</w:t>
      </w:r>
    </w:p>
    <w:p>
      <w:pPr>
        <w:pStyle w:val="1"/>
        <w:jc w:val="both"/>
      </w:pPr>
      <w:r>
        <w:rPr>
          <w:sz w:val="20"/>
        </w:rPr>
        <w:t xml:space="preserve">               о проведении открытого конкурса на выполнение</w:t>
      </w:r>
    </w:p>
    <w:p>
      <w:pPr>
        <w:pStyle w:val="1"/>
        <w:jc w:val="both"/>
      </w:pPr>
      <w:r>
        <w:rPr>
          <w:sz w:val="20"/>
        </w:rPr>
        <w:t xml:space="preserve">                       работ по капитальному ремонту</w:t>
      </w:r>
    </w:p>
    <w:p>
      <w:pPr>
        <w:pStyle w:val="1"/>
        <w:jc w:val="both"/>
      </w:pPr>
      <w:r>
        <w:rPr>
          <w:sz w:val="20"/>
        </w:rPr>
      </w:r>
    </w:p>
    <w:p>
      <w:pPr>
        <w:pStyle w:val="1"/>
        <w:jc w:val="both"/>
      </w:pPr>
      <w:r>
        <w:rPr>
          <w:sz w:val="20"/>
        </w:rPr>
        <w:t xml:space="preserve">    Дата публикации извещения _____________________________________________</w:t>
      </w:r>
    </w:p>
    <w:p>
      <w:pPr>
        <w:pStyle w:val="1"/>
        <w:jc w:val="both"/>
      </w:pPr>
      <w:r>
        <w:rPr>
          <w:sz w:val="20"/>
        </w:rPr>
        <w:t xml:space="preserve">    Предмет  конкурса:  право  заключения  договора  подряда  на выполнение</w:t>
      </w:r>
    </w:p>
    <w:p>
      <w:pPr>
        <w:pStyle w:val="1"/>
        <w:jc w:val="both"/>
      </w:pPr>
      <w:r>
        <w:rPr>
          <w:sz w:val="20"/>
        </w:rPr>
        <w:t xml:space="preserve">работ по капитальному ремонту многоквартирного дома.</w:t>
      </w:r>
    </w:p>
    <w:p>
      <w:pPr>
        <w:pStyle w:val="1"/>
        <w:jc w:val="both"/>
      </w:pPr>
      <w:r>
        <w:rPr>
          <w:sz w:val="20"/>
        </w:rPr>
        <w:t xml:space="preserve">    Адрес многоквартирного дома ___________________________________________</w:t>
      </w:r>
    </w:p>
    <w:p>
      <w:pPr>
        <w:pStyle w:val="1"/>
        <w:jc w:val="both"/>
      </w:pPr>
      <w:r>
        <w:rPr>
          <w:sz w:val="20"/>
        </w:rPr>
        <w:t xml:space="preserve">    Работы (объекты) ______________________________________________________</w:t>
      </w:r>
    </w:p>
    <w:p>
      <w:pPr>
        <w:pStyle w:val="1"/>
        <w:jc w:val="both"/>
      </w:pPr>
      <w:r>
        <w:rPr>
          <w:sz w:val="20"/>
        </w:rPr>
        <w:t xml:space="preserve">                                      (перечислить работы)</w:t>
      </w:r>
    </w:p>
    <w:p>
      <w:pPr>
        <w:pStyle w:val="1"/>
        <w:jc w:val="both"/>
      </w:pPr>
      <w:r>
        <w:rPr>
          <w:sz w:val="20"/>
        </w:rPr>
        <w:t xml:space="preserve">    Заказчик ______________________________________________________________</w:t>
      </w:r>
    </w:p>
    <w:p>
      <w:pPr>
        <w:pStyle w:val="1"/>
        <w:jc w:val="both"/>
      </w:pPr>
      <w:r>
        <w:rPr>
          <w:sz w:val="20"/>
        </w:rPr>
        <w:t xml:space="preserve">              (наименование, ИНН, телефон, адрес, адрес электронной почты,</w:t>
      </w:r>
    </w:p>
    <w:p>
      <w:pPr>
        <w:pStyle w:val="1"/>
        <w:jc w:val="both"/>
      </w:pPr>
      <w:r>
        <w:rPr>
          <w:sz w:val="20"/>
        </w:rPr>
        <w:t xml:space="preserve">                              контактное лицо заказчика)</w:t>
      </w:r>
    </w:p>
    <w:p>
      <w:pPr>
        <w:pStyle w:val="1"/>
        <w:jc w:val="both"/>
      </w:pPr>
      <w:r>
        <w:rPr>
          <w:sz w:val="20"/>
        </w:rPr>
        <w:t xml:space="preserve">    Организатор конкурса __________________________________________________</w:t>
      </w:r>
    </w:p>
    <w:p>
      <w:pPr>
        <w:pStyle w:val="1"/>
        <w:jc w:val="both"/>
      </w:pPr>
      <w:r>
        <w:rPr>
          <w:sz w:val="20"/>
        </w:rPr>
        <w:t xml:space="preserve">                                   (наименование, телефон, адрес,</w:t>
      </w:r>
    </w:p>
    <w:p>
      <w:pPr>
        <w:pStyle w:val="1"/>
        <w:jc w:val="both"/>
      </w:pPr>
      <w:r>
        <w:rPr>
          <w:sz w:val="20"/>
        </w:rPr>
        <w:t xml:space="preserve">___________________________________________________________________________</w:t>
      </w:r>
    </w:p>
    <w:p>
      <w:pPr>
        <w:pStyle w:val="1"/>
        <w:jc w:val="both"/>
      </w:pPr>
      <w:r>
        <w:rPr>
          <w:sz w:val="20"/>
        </w:rPr>
        <w:t xml:space="preserve">      адрес электронной почты, контактное лицо организатора конкурса)</w:t>
      </w:r>
    </w:p>
    <w:p>
      <w:pPr>
        <w:pStyle w:val="1"/>
        <w:jc w:val="both"/>
      </w:pPr>
      <w:r>
        <w:rPr>
          <w:sz w:val="20"/>
        </w:rPr>
        <w:t xml:space="preserve">    Начальная (максимальная) цена договора подряда: _______________________</w:t>
      </w:r>
    </w:p>
    <w:p>
      <w:pPr>
        <w:pStyle w:val="1"/>
        <w:jc w:val="both"/>
      </w:pPr>
      <w:r>
        <w:rPr>
          <w:sz w:val="20"/>
        </w:rPr>
        <w:t xml:space="preserve">___________________________________________________________________ рублей.</w:t>
      </w:r>
    </w:p>
    <w:p>
      <w:pPr>
        <w:pStyle w:val="1"/>
        <w:jc w:val="both"/>
      </w:pPr>
      <w:r>
        <w:rPr>
          <w:sz w:val="20"/>
        </w:rPr>
        <w:t xml:space="preserve">    Дата начала работ: ____________________________________________________</w:t>
      </w:r>
    </w:p>
    <w:p>
      <w:pPr>
        <w:pStyle w:val="1"/>
        <w:jc w:val="both"/>
      </w:pPr>
      <w:r>
        <w:rPr>
          <w:sz w:val="20"/>
        </w:rPr>
        <w:t xml:space="preserve">    Дата вскрытия конвертов: ______________________________________________</w:t>
      </w:r>
    </w:p>
    <w:p>
      <w:pPr>
        <w:pStyle w:val="1"/>
        <w:jc w:val="both"/>
      </w:pPr>
      <w:r>
        <w:rPr>
          <w:sz w:val="20"/>
        </w:rPr>
        <w:t xml:space="preserve">    Официальный интернет-сайт для публикации ______________________________</w:t>
      </w:r>
    </w:p>
    <w:p>
      <w:pPr>
        <w:pStyle w:val="1"/>
        <w:jc w:val="both"/>
      </w:pPr>
      <w:r>
        <w:rPr>
          <w:sz w:val="20"/>
        </w:rPr>
        <w:t xml:space="preserve">    Место, дата и время вскрытия конвертов с заявками 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Приложение:</w:t>
      </w:r>
    </w:p>
    <w:p>
      <w:pPr>
        <w:pStyle w:val="1"/>
        <w:jc w:val="both"/>
      </w:pPr>
      <w:r>
        <w:rPr>
          <w:sz w:val="20"/>
        </w:rPr>
        <w:t xml:space="preserve">    1. Общие положения, требования к участникам конкурса,  формы документов</w:t>
      </w:r>
    </w:p>
    <w:p>
      <w:pPr>
        <w:pStyle w:val="1"/>
        <w:jc w:val="both"/>
      </w:pPr>
      <w:r>
        <w:rPr>
          <w:sz w:val="20"/>
        </w:rPr>
        <w:t xml:space="preserve">на ___ л. в ___ экз.</w:t>
      </w:r>
    </w:p>
    <w:p>
      <w:pPr>
        <w:pStyle w:val="1"/>
        <w:jc w:val="both"/>
      </w:pPr>
      <w:r>
        <w:rPr>
          <w:sz w:val="20"/>
        </w:rPr>
        <w:t xml:space="preserve">    2. Техническая и сметная документация в составе: ______________________</w:t>
      </w:r>
    </w:p>
    <w:p>
      <w:pPr>
        <w:pStyle w:val="1"/>
        <w:jc w:val="both"/>
      </w:pPr>
      <w:r>
        <w:rPr>
          <w:sz w:val="20"/>
        </w:rPr>
        <w:t xml:space="preserve">______________________________________________________ на ___ л. в ___ экз.</w:t>
      </w:r>
    </w:p>
    <w:p>
      <w:pPr>
        <w:pStyle w:val="1"/>
        <w:jc w:val="both"/>
      </w:pPr>
      <w:r>
        <w:rPr>
          <w:sz w:val="20"/>
        </w:rPr>
        <w:t xml:space="preserve">               (перечислить документы)</w:t>
      </w:r>
    </w:p>
    <w:p>
      <w:pPr>
        <w:pStyle w:val="1"/>
        <w:jc w:val="both"/>
      </w:pPr>
      <w:r>
        <w:rPr>
          <w:sz w:val="20"/>
        </w:rPr>
        <w:t xml:space="preserve">    3. Договор подряда (проект) на ___ л. в ___ экз.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03" w:name="P503"/>
    <w:bookmarkEnd w:id="503"/>
    <w:p>
      <w:pPr>
        <w:pStyle w:val="1"/>
        <w:jc w:val="both"/>
      </w:pPr>
      <w:r>
        <w:rPr>
          <w:sz w:val="20"/>
        </w:rPr>
        <w:t xml:space="preserve">                                 ПРОТОКОЛ</w:t>
      </w:r>
    </w:p>
    <w:p>
      <w:pPr>
        <w:pStyle w:val="1"/>
        <w:jc w:val="both"/>
      </w:pPr>
      <w:r>
        <w:rPr>
          <w:sz w:val="20"/>
        </w:rPr>
        <w:t xml:space="preserve">                       вскрытия конвертов с заявками</w:t>
      </w:r>
    </w:p>
    <w:p>
      <w:pPr>
        <w:pStyle w:val="1"/>
        <w:jc w:val="both"/>
      </w:pPr>
      <w:r>
        <w:rPr>
          <w:sz w:val="20"/>
        </w:rPr>
        <w:t xml:space="preserve">            на участие в открытом конкурсе на выполнение работ</w:t>
      </w:r>
    </w:p>
    <w:p>
      <w:pPr>
        <w:pStyle w:val="1"/>
        <w:jc w:val="both"/>
      </w:pPr>
      <w:r>
        <w:rPr>
          <w:sz w:val="20"/>
        </w:rPr>
        <w:t xml:space="preserve">               по капитальному ремонту многоквартирного дома</w:t>
      </w:r>
    </w:p>
    <w:p>
      <w:pPr>
        <w:pStyle w:val="1"/>
        <w:jc w:val="both"/>
      </w:pPr>
      <w:r>
        <w:rPr>
          <w:sz w:val="20"/>
        </w:rPr>
        <w:t xml:space="preserve">            __________________________________________________</w:t>
      </w:r>
    </w:p>
    <w:p>
      <w:pPr>
        <w:pStyle w:val="1"/>
        <w:jc w:val="both"/>
      </w:pPr>
      <w:r>
        <w:rPr>
          <w:sz w:val="20"/>
        </w:rPr>
        <w:t xml:space="preserve">            __________________________________________________</w:t>
      </w:r>
    </w:p>
    <w:p>
      <w:pPr>
        <w:pStyle w:val="1"/>
        <w:jc w:val="both"/>
      </w:pPr>
      <w:r>
        <w:rPr>
          <w:sz w:val="20"/>
        </w:rPr>
        <w:t xml:space="preserve">                   (наименование работ, объект и адрес)</w:t>
      </w:r>
    </w:p>
    <w:p>
      <w:pPr>
        <w:pStyle w:val="1"/>
        <w:jc w:val="both"/>
      </w:pPr>
      <w:r>
        <w:rPr>
          <w:sz w:val="20"/>
        </w:rPr>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(место проведения вскрытия конвертов)</w:t>
      </w:r>
    </w:p>
    <w:p>
      <w:pPr>
        <w:pStyle w:val="1"/>
        <w:jc w:val="both"/>
      </w:pPr>
      <w:r>
        <w:rPr>
          <w:sz w:val="20"/>
        </w:rPr>
      </w:r>
    </w:p>
    <w:p>
      <w:pPr>
        <w:pStyle w:val="1"/>
        <w:jc w:val="both"/>
      </w:pPr>
      <w:r>
        <w:rPr>
          <w:sz w:val="20"/>
        </w:rPr>
        <w:t xml:space="preserve">    Состав конкурсной комиссии:</w:t>
      </w:r>
    </w:p>
    <w:p>
      <w:pPr>
        <w:pStyle w:val="1"/>
        <w:jc w:val="both"/>
      </w:pPr>
      <w:r>
        <w:rPr>
          <w:sz w:val="20"/>
        </w:rPr>
        <w:t xml:space="preserve">    Председатель комиссии _________________________________________________</w:t>
      </w:r>
    </w:p>
    <w:p>
      <w:pPr>
        <w:pStyle w:val="1"/>
        <w:jc w:val="both"/>
      </w:pPr>
      <w:r>
        <w:rPr>
          <w:sz w:val="20"/>
        </w:rPr>
        <w:t xml:space="preserve">    Секретарь комиссии ____________________________________________________</w:t>
      </w:r>
    </w:p>
    <w:p>
      <w:pPr>
        <w:pStyle w:val="1"/>
        <w:jc w:val="both"/>
      </w:pPr>
      <w:r>
        <w:rPr>
          <w:sz w:val="20"/>
        </w:rPr>
        <w:t xml:space="preserve">    Члены комиссии 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r>
    </w:p>
    <w:p>
      <w:pPr>
        <w:pStyle w:val="1"/>
        <w:jc w:val="both"/>
      </w:pPr>
      <w:r>
        <w:rPr>
          <w:sz w:val="20"/>
        </w:rPr>
        <w:t xml:space="preserve">    Процедура вскрытия конвертов проведена по адресу: _____________________</w:t>
      </w:r>
    </w:p>
    <w:p>
      <w:pPr>
        <w:pStyle w:val="1"/>
        <w:jc w:val="both"/>
      </w:pPr>
      <w:r>
        <w:rPr>
          <w:sz w:val="20"/>
        </w:rPr>
        <w:t xml:space="preserve">    Время начала вскрытия конвертов _______________________________________</w:t>
      </w:r>
    </w:p>
    <w:p>
      <w:pPr>
        <w:pStyle w:val="1"/>
        <w:jc w:val="both"/>
      </w:pPr>
      <w:r>
        <w:rPr>
          <w:sz w:val="20"/>
        </w:rPr>
        <w:t xml:space="preserve">    На процедуре вскрытия конвертов присутствовали представители участников</w:t>
      </w:r>
    </w:p>
    <w:p>
      <w:pPr>
        <w:pStyle w:val="1"/>
        <w:jc w:val="both"/>
      </w:pPr>
      <w:r>
        <w:rPr>
          <w:sz w:val="20"/>
        </w:rPr>
        <w:t xml:space="preserve">конкурса: 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организации, фамилия, имя, отчество (при наличии), должность,</w:t>
      </w:r>
    </w:p>
    <w:p>
      <w:pPr>
        <w:pStyle w:val="1"/>
        <w:jc w:val="both"/>
      </w:pPr>
      <w:r>
        <w:rPr>
          <w:sz w:val="20"/>
        </w:rPr>
        <w:t xml:space="preserve">                          реквизиты доверенности)</w:t>
      </w:r>
    </w:p>
    <w:p>
      <w:pPr>
        <w:pStyle w:val="1"/>
        <w:jc w:val="both"/>
      </w:pPr>
      <w:r>
        <w:rPr>
          <w:sz w:val="20"/>
        </w:rPr>
        <w:t xml:space="preserve">    По  приглашению  организатора  конкурса на процедуре вскрытия конвертов</w:t>
      </w:r>
    </w:p>
    <w:p>
      <w:pPr>
        <w:pStyle w:val="1"/>
        <w:jc w:val="both"/>
      </w:pPr>
      <w:r>
        <w:rPr>
          <w:sz w:val="20"/>
        </w:rPr>
        <w:t xml:space="preserve">присутствовали: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Организатором конкурса было получено и зарегистрировано _______ заявок.</w:t>
      </w:r>
    </w:p>
    <w:p>
      <w:pPr>
        <w:pStyle w:val="1"/>
        <w:jc w:val="both"/>
      </w:pPr>
      <w:r>
        <w:rPr>
          <w:sz w:val="20"/>
        </w:rPr>
        <w:t xml:space="preserve">    До  вскрытия  конвертов  конкурсная  комиссия зафиксировала, что они не</w:t>
      </w:r>
    </w:p>
    <w:p>
      <w:pPr>
        <w:pStyle w:val="1"/>
        <w:jc w:val="both"/>
      </w:pPr>
      <w:r>
        <w:rPr>
          <w:sz w:val="20"/>
        </w:rPr>
        <w:t xml:space="preserve">повреждены  и  упакованы  способом,  не  позволяющим  просмотр либо изъятие</w:t>
      </w:r>
    </w:p>
    <w:p>
      <w:pPr>
        <w:pStyle w:val="1"/>
        <w:jc w:val="both"/>
      </w:pPr>
      <w:r>
        <w:rPr>
          <w:sz w:val="20"/>
        </w:rPr>
        <w:t xml:space="preserve">вложений.</w:t>
      </w:r>
    </w:p>
    <w:p>
      <w:pPr>
        <w:pStyle w:val="1"/>
        <w:jc w:val="both"/>
      </w:pPr>
      <w:r>
        <w:rPr>
          <w:sz w:val="20"/>
        </w:rPr>
        <w:t xml:space="preserve">    Конкурсная  комиссия, вскрыв конверты, установила, что заявки поданы от</w:t>
      </w:r>
    </w:p>
    <w:p>
      <w:pPr>
        <w:pStyle w:val="1"/>
        <w:jc w:val="both"/>
      </w:pPr>
      <w:r>
        <w:rPr>
          <w:sz w:val="20"/>
        </w:rPr>
        <w:t xml:space="preserve">следующих организаций: 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участника конкурса, адрес)</w:t>
      </w:r>
    </w:p>
    <w:p>
      <w:pPr>
        <w:pStyle w:val="1"/>
        <w:jc w:val="both"/>
      </w:pPr>
      <w:r>
        <w:rPr>
          <w:sz w:val="20"/>
        </w:rPr>
        <w:t xml:space="preserve">    Конкурсная   комиссия   рассмотрела   конкурсные   заявки   на  предмет</w:t>
      </w:r>
    </w:p>
    <w:p>
      <w:pPr>
        <w:pStyle w:val="1"/>
        <w:jc w:val="both"/>
      </w:pPr>
      <w:r>
        <w:rPr>
          <w:sz w:val="20"/>
        </w:rPr>
        <w:t xml:space="preserve">определения   полномочий   лиц,   подавших  заявки,  а  также  соответствия</w:t>
      </w:r>
    </w:p>
    <w:p>
      <w:pPr>
        <w:pStyle w:val="1"/>
        <w:jc w:val="both"/>
      </w:pPr>
      <w:r>
        <w:rPr>
          <w:sz w:val="20"/>
        </w:rPr>
        <w:t xml:space="preserve">конкурсных   заявок   требованиям  конкурсной  документации  (приложение  к</w:t>
      </w:r>
    </w:p>
    <w:p>
      <w:pPr>
        <w:pStyle w:val="1"/>
        <w:jc w:val="both"/>
      </w:pPr>
      <w:r>
        <w:rPr>
          <w:sz w:val="20"/>
        </w:rPr>
        <w:t xml:space="preserve">настоящему протоколу).</w:t>
      </w:r>
    </w:p>
    <w:p>
      <w:pPr>
        <w:pStyle w:val="1"/>
        <w:jc w:val="both"/>
      </w:pPr>
      <w:r>
        <w:rPr>
          <w:sz w:val="20"/>
        </w:rPr>
        <w:t xml:space="preserve">    По результатам рассмотрения заявок конкурсная комиссия решила:</w:t>
      </w:r>
    </w:p>
    <w:p>
      <w:pPr>
        <w:pStyle w:val="1"/>
        <w:jc w:val="both"/>
      </w:pPr>
      <w:r>
        <w:rPr>
          <w:sz w:val="20"/>
        </w:rPr>
        <w:t xml:space="preserve">    1) к участию в конкурсе допускаются следующие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к участию в конкурсе не допускаются следующие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_____________________________________________</w:t>
      </w:r>
    </w:p>
    <w:p>
      <w:pPr>
        <w:pStyle w:val="1"/>
        <w:jc w:val="both"/>
      </w:pPr>
      <w:r>
        <w:rPr>
          <w:sz w:val="20"/>
        </w:rPr>
        <w:t xml:space="preserve">                                                (подписи)</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01.11.2011 N 415-пп)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Приложение</w:t>
      </w:r>
    </w:p>
    <w:p>
      <w:pPr>
        <w:pStyle w:val="1"/>
        <w:jc w:val="both"/>
      </w:pPr>
      <w:r>
        <w:rPr>
          <w:sz w:val="20"/>
        </w:rPr>
        <w:t xml:space="preserve">                                  к протоколу вскрытия конвертов с заявками</w:t>
      </w:r>
    </w:p>
    <w:p>
      <w:pPr>
        <w:pStyle w:val="1"/>
        <w:jc w:val="both"/>
      </w:pPr>
      <w:r>
        <w:rPr>
          <w:sz w:val="20"/>
        </w:rPr>
        <w:t xml:space="preserve">                                             на участие в открытом конкурсе</w:t>
      </w:r>
    </w:p>
    <w:p>
      <w:pPr>
        <w:pStyle w:val="1"/>
        <w:jc w:val="both"/>
      </w:pPr>
      <w:r>
        <w:rPr>
          <w:sz w:val="20"/>
        </w:rPr>
        <w:t xml:space="preserve">                                             от ___________________________</w:t>
      </w:r>
    </w:p>
    <w:p>
      <w:pPr>
        <w:pStyle w:val="1"/>
        <w:jc w:val="both"/>
      </w:pPr>
      <w:r>
        <w:rPr>
          <w:sz w:val="20"/>
        </w:rPr>
      </w:r>
    </w:p>
    <w:p>
      <w:pPr>
        <w:pStyle w:val="1"/>
        <w:jc w:val="both"/>
      </w:pPr>
      <w:r>
        <w:rPr>
          <w:sz w:val="20"/>
        </w:rPr>
        <w:t xml:space="preserve">                     Сводная таблица конкурсных заявок</w:t>
      </w:r>
    </w:p>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84"/>
        <w:gridCol w:w="1984"/>
        <w:gridCol w:w="1650"/>
        <w:gridCol w:w="1587"/>
        <w:gridCol w:w="1815"/>
        <w:gridCol w:w="1701"/>
        <w:gridCol w:w="1980"/>
        <w:gridCol w:w="1980"/>
        <w:gridCol w:w="1980"/>
        <w:gridCol w:w="1474"/>
        <w:gridCol w:w="1320"/>
        <w:gridCol w:w="1531"/>
      </w:tblGrid>
      <w:tr>
        <w:tc>
          <w:tcPr>
            <w:tcW w:w="510" w:type="dxa"/>
          </w:tcPr>
          <w:p>
            <w:pPr>
              <w:pStyle w:val="0"/>
              <w:jc w:val="center"/>
            </w:pPr>
            <w:r>
              <w:rPr>
                <w:sz w:val="20"/>
              </w:rPr>
              <w:t xml:space="preserve">N п/п</w:t>
            </w:r>
          </w:p>
        </w:tc>
        <w:tc>
          <w:tcPr>
            <w:tcW w:w="1984" w:type="dxa"/>
          </w:tcPr>
          <w:p>
            <w:pPr>
              <w:pStyle w:val="0"/>
              <w:jc w:val="center"/>
            </w:pPr>
            <w:r>
              <w:rPr>
                <w:sz w:val="20"/>
              </w:rPr>
              <w:t xml:space="preserve">Наименование участника, адрес</w:t>
            </w:r>
          </w:p>
        </w:tc>
        <w:tc>
          <w:tcPr>
            <w:tcW w:w="1984" w:type="dxa"/>
          </w:tcPr>
          <w:p>
            <w:pPr>
              <w:pStyle w:val="0"/>
              <w:jc w:val="center"/>
            </w:pPr>
            <w:r>
              <w:rPr>
                <w:sz w:val="20"/>
              </w:rPr>
              <w:t xml:space="preserve">Документ, подтверждающий полномочия лица на осуществление действий - от имени участника</w:t>
            </w:r>
          </w:p>
        </w:tc>
        <w:tc>
          <w:tcPr>
            <w:tcW w:w="1650" w:type="dxa"/>
          </w:tcPr>
          <w:p>
            <w:pPr>
              <w:pStyle w:val="0"/>
              <w:jc w:val="center"/>
            </w:pPr>
            <w:r>
              <w:rPr>
                <w:sz w:val="20"/>
              </w:rPr>
              <w:t xml:space="preserve">Документ, подтверждающий внесение обеспечения</w:t>
            </w:r>
          </w:p>
        </w:tc>
        <w:tc>
          <w:tcPr>
            <w:tcW w:w="1587" w:type="dxa"/>
          </w:tcPr>
          <w:p>
            <w:pPr>
              <w:pStyle w:val="0"/>
              <w:jc w:val="center"/>
            </w:pPr>
            <w:r>
              <w:rPr>
                <w:sz w:val="20"/>
              </w:rPr>
              <w:t xml:space="preserve">Информация о составе и квалификации работников</w:t>
            </w:r>
          </w:p>
        </w:tc>
        <w:tc>
          <w:tcPr>
            <w:tcW w:w="1815" w:type="dxa"/>
          </w:tcPr>
          <w:p>
            <w:pPr>
              <w:pStyle w:val="0"/>
              <w:jc w:val="center"/>
            </w:pPr>
            <w:r>
              <w:rPr>
                <w:sz w:val="20"/>
              </w:rPr>
              <w:t xml:space="preserve">Документы, подтверждающие опыт работы (копии договоров подряда)</w:t>
            </w:r>
          </w:p>
        </w:tc>
        <w:tc>
          <w:tcPr>
            <w:tcW w:w="1701" w:type="dxa"/>
          </w:tcPr>
          <w:p>
            <w:pPr>
              <w:pStyle w:val="0"/>
              <w:jc w:val="center"/>
            </w:pPr>
            <w:r>
              <w:rPr>
                <w:sz w:val="20"/>
              </w:rPr>
              <w:t xml:space="preserve">Нотариально заверенные копии учредительных документов</w:t>
            </w:r>
          </w:p>
        </w:tc>
        <w:tc>
          <w:tcPr>
            <w:tcW w:w="1980" w:type="dxa"/>
          </w:tcPr>
          <w:p>
            <w:pPr>
              <w:pStyle w:val="0"/>
              <w:jc w:val="center"/>
            </w:pPr>
            <w:r>
              <w:rPr>
                <w:sz w:val="20"/>
              </w:rPr>
              <w:t xml:space="preserve">Нотариально заверенная копия свидетельства о постановке на учет в налоговом органе</w:t>
            </w:r>
          </w:p>
        </w:tc>
        <w:tc>
          <w:tcPr>
            <w:tcW w:w="1980" w:type="dxa"/>
          </w:tcPr>
          <w:p>
            <w:pPr>
              <w:pStyle w:val="0"/>
              <w:jc w:val="center"/>
            </w:pPr>
            <w:r>
              <w:rPr>
                <w:sz w:val="20"/>
              </w:rPr>
              <w:t xml:space="preserve">Нотариально заверенная копия свидетельства о государственной регистрации</w:t>
            </w:r>
          </w:p>
        </w:tc>
        <w:tc>
          <w:tcPr>
            <w:tcW w:w="1980" w:type="dxa"/>
          </w:tcPr>
          <w:p>
            <w:pPr>
              <w:pStyle w:val="0"/>
              <w:jc w:val="center"/>
            </w:pPr>
            <w:r>
              <w:rPr>
                <w:sz w:val="20"/>
              </w:rPr>
              <w:t xml:space="preserve">Подлинник или нотариально заверенная копия выписки из Единого государственного реестра юридических лиц</w:t>
            </w:r>
          </w:p>
        </w:tc>
        <w:tc>
          <w:tcPr>
            <w:tcW w:w="1474" w:type="dxa"/>
          </w:tcPr>
          <w:p>
            <w:pPr>
              <w:pStyle w:val="0"/>
              <w:jc w:val="center"/>
            </w:pPr>
            <w:r>
              <w:rPr>
                <w:sz w:val="20"/>
              </w:rPr>
              <w:t xml:space="preserve">Справка из налогового органа о размере задолженности</w:t>
            </w:r>
          </w:p>
        </w:tc>
        <w:tc>
          <w:tcPr>
            <w:tcW w:w="1320" w:type="dxa"/>
          </w:tcPr>
          <w:p>
            <w:pPr>
              <w:pStyle w:val="0"/>
              <w:jc w:val="center"/>
            </w:pPr>
            <w:r>
              <w:rPr>
                <w:sz w:val="20"/>
              </w:rPr>
              <w:t xml:space="preserve">Цена конкурсной заявки</w:t>
            </w:r>
          </w:p>
        </w:tc>
        <w:tc>
          <w:tcPr>
            <w:tcW w:w="1531" w:type="dxa"/>
          </w:tcPr>
          <w:p>
            <w:pPr>
              <w:pStyle w:val="0"/>
              <w:jc w:val="center"/>
            </w:pPr>
            <w:r>
              <w:rPr>
                <w:sz w:val="20"/>
              </w:rPr>
              <w:t xml:space="preserve">Отметка о соблюдении требований к допуску на участие в конкурсе</w:t>
            </w:r>
          </w:p>
        </w:tc>
      </w:tr>
      <w:tr>
        <w:tc>
          <w:tcPr>
            <w:tcW w:w="510" w:type="dxa"/>
          </w:tcPr>
          <w:p>
            <w:pPr>
              <w:pStyle w:val="0"/>
              <w:jc w:val="center"/>
            </w:pPr>
            <w:r>
              <w:rPr>
                <w:sz w:val="20"/>
              </w:rPr>
              <w:t xml:space="preserve">1</w:t>
            </w:r>
          </w:p>
        </w:tc>
        <w:tc>
          <w:tcPr>
            <w:tcW w:w="1984" w:type="dxa"/>
          </w:tcPr>
          <w:p>
            <w:pPr>
              <w:pStyle w:val="0"/>
              <w:jc w:val="center"/>
            </w:pPr>
            <w:r>
              <w:rPr>
                <w:sz w:val="20"/>
              </w:rPr>
              <w:t xml:space="preserve">2</w:t>
            </w:r>
          </w:p>
        </w:tc>
        <w:tc>
          <w:tcPr>
            <w:tcW w:w="1984" w:type="dxa"/>
          </w:tcPr>
          <w:p>
            <w:pPr>
              <w:pStyle w:val="0"/>
              <w:jc w:val="center"/>
            </w:pPr>
            <w:r>
              <w:rPr>
                <w:sz w:val="20"/>
              </w:rPr>
              <w:t xml:space="preserve">3</w:t>
            </w:r>
          </w:p>
        </w:tc>
        <w:tc>
          <w:tcPr>
            <w:tcW w:w="1650" w:type="dxa"/>
          </w:tcPr>
          <w:p>
            <w:pPr>
              <w:pStyle w:val="0"/>
              <w:jc w:val="center"/>
            </w:pPr>
            <w:r>
              <w:rPr>
                <w:sz w:val="20"/>
              </w:rPr>
              <w:t xml:space="preserve">4</w:t>
            </w:r>
          </w:p>
        </w:tc>
        <w:tc>
          <w:tcPr>
            <w:tcW w:w="1587" w:type="dxa"/>
          </w:tcPr>
          <w:p>
            <w:pPr>
              <w:pStyle w:val="0"/>
              <w:jc w:val="center"/>
            </w:pPr>
            <w:r>
              <w:rPr>
                <w:sz w:val="20"/>
              </w:rPr>
              <w:t xml:space="preserve">5</w:t>
            </w:r>
          </w:p>
        </w:tc>
        <w:tc>
          <w:tcPr>
            <w:tcW w:w="1815" w:type="dxa"/>
          </w:tcPr>
          <w:p>
            <w:pPr>
              <w:pStyle w:val="0"/>
              <w:jc w:val="center"/>
            </w:pPr>
            <w:r>
              <w:rPr>
                <w:sz w:val="20"/>
              </w:rPr>
              <w:t xml:space="preserve">6</w:t>
            </w:r>
          </w:p>
        </w:tc>
        <w:tc>
          <w:tcPr>
            <w:tcW w:w="1701" w:type="dxa"/>
          </w:tcPr>
          <w:p>
            <w:pPr>
              <w:pStyle w:val="0"/>
              <w:jc w:val="center"/>
            </w:pPr>
            <w:r>
              <w:rPr>
                <w:sz w:val="20"/>
              </w:rPr>
              <w:t xml:space="preserve">7</w:t>
            </w:r>
          </w:p>
        </w:tc>
        <w:tc>
          <w:tcPr>
            <w:tcW w:w="1980" w:type="dxa"/>
          </w:tcPr>
          <w:p>
            <w:pPr>
              <w:pStyle w:val="0"/>
              <w:jc w:val="center"/>
            </w:pPr>
            <w:r>
              <w:rPr>
                <w:sz w:val="20"/>
              </w:rPr>
              <w:t xml:space="preserve">8</w:t>
            </w:r>
          </w:p>
        </w:tc>
        <w:tc>
          <w:tcPr>
            <w:tcW w:w="1980" w:type="dxa"/>
          </w:tcPr>
          <w:p>
            <w:pPr>
              <w:pStyle w:val="0"/>
              <w:jc w:val="center"/>
            </w:pPr>
            <w:r>
              <w:rPr>
                <w:sz w:val="20"/>
              </w:rPr>
              <w:t xml:space="preserve">9</w:t>
            </w:r>
          </w:p>
        </w:tc>
        <w:tc>
          <w:tcPr>
            <w:tcW w:w="1980" w:type="dxa"/>
          </w:tcPr>
          <w:p>
            <w:pPr>
              <w:pStyle w:val="0"/>
              <w:jc w:val="center"/>
            </w:pPr>
            <w:r>
              <w:rPr>
                <w:sz w:val="20"/>
              </w:rPr>
              <w:t xml:space="preserve">10</w:t>
            </w:r>
          </w:p>
        </w:tc>
        <w:tc>
          <w:tcPr>
            <w:tcW w:w="1474" w:type="dxa"/>
          </w:tcPr>
          <w:p>
            <w:pPr>
              <w:pStyle w:val="0"/>
              <w:jc w:val="center"/>
            </w:pPr>
            <w:r>
              <w:rPr>
                <w:sz w:val="20"/>
              </w:rPr>
              <w:t xml:space="preserve">11</w:t>
            </w:r>
          </w:p>
        </w:tc>
        <w:tc>
          <w:tcPr>
            <w:tcW w:w="1320" w:type="dxa"/>
          </w:tcPr>
          <w:p>
            <w:pPr>
              <w:pStyle w:val="0"/>
              <w:jc w:val="center"/>
            </w:pPr>
            <w:r>
              <w:rPr>
                <w:sz w:val="20"/>
              </w:rPr>
              <w:t xml:space="preserve">12</w:t>
            </w:r>
          </w:p>
        </w:tc>
        <w:tc>
          <w:tcPr>
            <w:tcW w:w="1531" w:type="dxa"/>
          </w:tcPr>
          <w:p>
            <w:pPr>
              <w:pStyle w:val="0"/>
              <w:jc w:val="center"/>
            </w:pPr>
            <w:r>
              <w:rPr>
                <w:sz w:val="20"/>
              </w:rPr>
              <w:t xml:space="preserve">13</w:t>
            </w:r>
          </w:p>
        </w:tc>
      </w:tr>
      <w:tr>
        <w:tc>
          <w:tcPr>
            <w:tcW w:w="510" w:type="dxa"/>
          </w:tcPr>
          <w:p>
            <w:pPr>
              <w:pStyle w:val="0"/>
              <w:jc w:val="center"/>
            </w:pPr>
            <w:r>
              <w:rPr>
                <w:sz w:val="20"/>
              </w:rPr>
              <w:t xml:space="preserve">1</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r>
        <w:tc>
          <w:tcPr>
            <w:tcW w:w="510" w:type="dxa"/>
          </w:tcPr>
          <w:p>
            <w:pPr>
              <w:pStyle w:val="0"/>
              <w:jc w:val="center"/>
            </w:pPr>
            <w:r>
              <w:rPr>
                <w:sz w:val="20"/>
              </w:rPr>
              <w:t xml:space="preserve">2</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r>
        <w:tc>
          <w:tcPr>
            <w:tcW w:w="510" w:type="dxa"/>
          </w:tcPr>
          <w:p>
            <w:pPr>
              <w:pStyle w:val="0"/>
              <w:jc w:val="center"/>
            </w:pPr>
            <w:r>
              <w:rPr>
                <w:sz w:val="20"/>
              </w:rPr>
              <w:t xml:space="preserve">3</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r>
        <w:tc>
          <w:tcPr>
            <w:tcW w:w="510" w:type="dxa"/>
          </w:tcPr>
          <w:p>
            <w:pPr>
              <w:pStyle w:val="0"/>
              <w:jc w:val="center"/>
            </w:pPr>
            <w:r>
              <w:rPr>
                <w:sz w:val="20"/>
              </w:rPr>
              <w:t xml:space="preserve">4</w:t>
            </w:r>
          </w:p>
        </w:tc>
        <w:tc>
          <w:tcPr>
            <w:tcW w:w="1984" w:type="dxa"/>
          </w:tcPr>
          <w:p>
            <w:pPr>
              <w:pStyle w:val="0"/>
            </w:pPr>
            <w:r>
              <w:rPr>
                <w:sz w:val="20"/>
              </w:rPr>
            </w:r>
          </w:p>
        </w:tc>
        <w:tc>
          <w:tcPr>
            <w:tcW w:w="1984" w:type="dxa"/>
          </w:tcPr>
          <w:p>
            <w:pPr>
              <w:pStyle w:val="0"/>
            </w:pPr>
            <w:r>
              <w:rPr>
                <w:sz w:val="20"/>
              </w:rPr>
            </w:r>
          </w:p>
        </w:tc>
        <w:tc>
          <w:tcPr>
            <w:tcW w:w="1650" w:type="dxa"/>
          </w:tcPr>
          <w:p>
            <w:pPr>
              <w:pStyle w:val="0"/>
            </w:pPr>
            <w:r>
              <w:rPr>
                <w:sz w:val="20"/>
              </w:rPr>
            </w:r>
          </w:p>
        </w:tc>
        <w:tc>
          <w:tcPr>
            <w:tcW w:w="1587" w:type="dxa"/>
          </w:tcPr>
          <w:p>
            <w:pPr>
              <w:pStyle w:val="0"/>
            </w:pPr>
            <w:r>
              <w:rPr>
                <w:sz w:val="20"/>
              </w:rPr>
            </w:r>
          </w:p>
        </w:tc>
        <w:tc>
          <w:tcPr>
            <w:tcW w:w="1815" w:type="dxa"/>
          </w:tcPr>
          <w:p>
            <w:pPr>
              <w:pStyle w:val="0"/>
            </w:pPr>
            <w:r>
              <w:rPr>
                <w:sz w:val="20"/>
              </w:rPr>
            </w:r>
          </w:p>
        </w:tc>
        <w:tc>
          <w:tcPr>
            <w:tcW w:w="1701"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980" w:type="dxa"/>
          </w:tcPr>
          <w:p>
            <w:pPr>
              <w:pStyle w:val="0"/>
            </w:pPr>
            <w:r>
              <w:rPr>
                <w:sz w:val="20"/>
              </w:rPr>
            </w:r>
          </w:p>
        </w:tc>
        <w:tc>
          <w:tcPr>
            <w:tcW w:w="1474" w:type="dxa"/>
          </w:tcPr>
          <w:p>
            <w:pPr>
              <w:pStyle w:val="0"/>
            </w:pPr>
            <w:r>
              <w:rPr>
                <w:sz w:val="20"/>
              </w:rPr>
            </w:r>
          </w:p>
        </w:tc>
        <w:tc>
          <w:tcPr>
            <w:tcW w:w="1320"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w:t>
      </w:r>
    </w:p>
    <w:p>
      <w:pPr>
        <w:pStyle w:val="1"/>
        <w:jc w:val="both"/>
      </w:pPr>
      <w:r>
        <w:rPr>
          <w:sz w:val="20"/>
        </w:rPr>
        <w:t xml:space="preserve">                                                   (подписи)</w:t>
      </w:r>
    </w:p>
    <w:p>
      <w:pPr>
        <w:pStyle w:val="1"/>
        <w:jc w:val="both"/>
      </w:pPr>
      <w:r>
        <w:rPr>
          <w:sz w:val="20"/>
        </w:rPr>
        <w:t xml:space="preserve">                                     ______________________________________</w:t>
      </w:r>
    </w:p>
    <w:p>
      <w:pPr>
        <w:sectPr>
          <w:headerReference w:type="default" r:id="rId5"/>
          <w:headerReference w:type="first" r:id="rId5"/>
          <w:footerReference w:type="default" r:id="rId6"/>
          <w:footerReference w:type="first" r:id="rId6"/>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686" w:name="P686"/>
    <w:bookmarkEnd w:id="686"/>
    <w:p>
      <w:pPr>
        <w:pStyle w:val="1"/>
        <w:jc w:val="both"/>
      </w:pPr>
      <w:r>
        <w:rPr>
          <w:sz w:val="20"/>
        </w:rPr>
        <w:t xml:space="preserve">                                 ПРОТОКОЛ</w:t>
      </w:r>
    </w:p>
    <w:p>
      <w:pPr>
        <w:pStyle w:val="1"/>
        <w:jc w:val="both"/>
      </w:pPr>
      <w:r>
        <w:rPr>
          <w:sz w:val="20"/>
        </w:rPr>
        <w:t xml:space="preserve">                 оценки и сопоставления заявок на участие</w:t>
      </w:r>
    </w:p>
    <w:p>
      <w:pPr>
        <w:pStyle w:val="1"/>
        <w:jc w:val="both"/>
      </w:pPr>
      <w:r>
        <w:rPr>
          <w:sz w:val="20"/>
        </w:rPr>
        <w:t xml:space="preserve">                  в открытом конкурсе на выполнение работ</w:t>
      </w:r>
    </w:p>
    <w:p>
      <w:pPr>
        <w:pStyle w:val="1"/>
        <w:jc w:val="both"/>
      </w:pPr>
      <w:r>
        <w:rPr>
          <w:sz w:val="20"/>
        </w:rPr>
        <w:t xml:space="preserve">               по капитальному ремонту многоквартирного дома</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1"/>
        <w:jc w:val="both"/>
      </w:pPr>
      <w:r>
        <w:rPr>
          <w:sz w:val="20"/>
        </w:rPr>
        <w:t xml:space="preserve">                   (наименование работ, объект и адрес)</w:t>
      </w:r>
    </w:p>
    <w:p>
      <w:pPr>
        <w:pStyle w:val="1"/>
        <w:jc w:val="both"/>
      </w:pPr>
      <w:r>
        <w:rPr>
          <w:sz w:val="20"/>
        </w:rPr>
      </w:r>
    </w:p>
    <w:p>
      <w:pPr>
        <w:pStyle w:val="1"/>
        <w:jc w:val="both"/>
      </w:pPr>
      <w:r>
        <w:rPr>
          <w:sz w:val="20"/>
        </w:rPr>
        <w:t xml:space="preserve">    ____________</w:t>
      </w:r>
    </w:p>
    <w:p>
      <w:pPr>
        <w:pStyle w:val="1"/>
        <w:jc w:val="both"/>
      </w:pPr>
      <w:r>
        <w:rPr>
          <w:sz w:val="20"/>
        </w:rPr>
        <w:t xml:space="preserve">       (дата)</w:t>
      </w:r>
    </w:p>
    <w:p>
      <w:pPr>
        <w:pStyle w:val="1"/>
        <w:jc w:val="both"/>
      </w:pPr>
      <w:r>
        <w:rPr>
          <w:sz w:val="20"/>
        </w:rPr>
      </w:r>
    </w:p>
    <w:p>
      <w:pPr>
        <w:pStyle w:val="1"/>
        <w:jc w:val="both"/>
      </w:pPr>
      <w:r>
        <w:rPr>
          <w:sz w:val="20"/>
        </w:rPr>
        <w:t xml:space="preserve">             ________________________________________________</w:t>
      </w:r>
    </w:p>
    <w:p>
      <w:pPr>
        <w:pStyle w:val="1"/>
        <w:jc w:val="both"/>
      </w:pPr>
      <w:r>
        <w:rPr>
          <w:sz w:val="20"/>
        </w:rPr>
        <w:t xml:space="preserve">             (место проведения оценки и сопоставления заявок)</w:t>
      </w:r>
    </w:p>
    <w:p>
      <w:pPr>
        <w:pStyle w:val="1"/>
        <w:jc w:val="both"/>
      </w:pPr>
      <w:r>
        <w:rPr>
          <w:sz w:val="20"/>
        </w:rPr>
      </w:r>
    </w:p>
    <w:p>
      <w:pPr>
        <w:pStyle w:val="1"/>
        <w:jc w:val="both"/>
      </w:pPr>
      <w:r>
        <w:rPr>
          <w:sz w:val="20"/>
        </w:rPr>
        <w:t xml:space="preserve">    Состав конкурсной комиссии:</w:t>
      </w:r>
    </w:p>
    <w:p>
      <w:pPr>
        <w:pStyle w:val="1"/>
        <w:jc w:val="both"/>
      </w:pPr>
      <w:r>
        <w:rPr>
          <w:sz w:val="20"/>
        </w:rPr>
        <w:t xml:space="preserve">    Председатель комиссии _________________________________________________</w:t>
      </w:r>
    </w:p>
    <w:p>
      <w:pPr>
        <w:pStyle w:val="1"/>
        <w:jc w:val="both"/>
      </w:pPr>
      <w:r>
        <w:rPr>
          <w:sz w:val="20"/>
        </w:rPr>
        <w:t xml:space="preserve">    Секретарь комиссии ____________________________________________________</w:t>
      </w:r>
    </w:p>
    <w:p>
      <w:pPr>
        <w:pStyle w:val="1"/>
        <w:jc w:val="both"/>
      </w:pPr>
      <w:r>
        <w:rPr>
          <w:sz w:val="20"/>
        </w:rPr>
        <w:t xml:space="preserve">    Члены комиссии 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r>
    </w:p>
    <w:p>
      <w:pPr>
        <w:pStyle w:val="1"/>
        <w:jc w:val="both"/>
      </w:pPr>
      <w:r>
        <w:rPr>
          <w:sz w:val="20"/>
        </w:rPr>
        <w:t xml:space="preserve">    На  процедуру  оценки  и  сопоставления  конкурсных  заявок   поступили</w:t>
      </w:r>
    </w:p>
    <w:p>
      <w:pPr>
        <w:pStyle w:val="1"/>
        <w:jc w:val="both"/>
      </w:pPr>
      <w:r>
        <w:rPr>
          <w:sz w:val="20"/>
        </w:rPr>
        <w:t xml:space="preserve">заявки следующих участников конкурса: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участника конкурса, адрес)</w:t>
      </w:r>
    </w:p>
    <w:p>
      <w:pPr>
        <w:pStyle w:val="1"/>
        <w:jc w:val="both"/>
      </w:pPr>
      <w:r>
        <w:rPr>
          <w:sz w:val="20"/>
        </w:rPr>
        <w:t xml:space="preserve">    Оценка    заявок   проведена   конкурсной   комиссией   по   критериям,</w:t>
      </w:r>
    </w:p>
    <w:p>
      <w:pPr>
        <w:pStyle w:val="1"/>
        <w:jc w:val="both"/>
      </w:pPr>
      <w:r>
        <w:rPr>
          <w:sz w:val="20"/>
        </w:rPr>
        <w:t xml:space="preserve">установленным </w:t>
      </w:r>
      <w:r>
        <w:rPr>
          <w:sz w:val="20"/>
        </w:rPr>
        <w:t xml:space="preserve">пунктом 6</w:t>
      </w:r>
      <w:r>
        <w:rPr>
          <w:sz w:val="20"/>
        </w:rPr>
        <w:t xml:space="preserve"> конкурсной документации.</w:t>
      </w:r>
    </w:p>
    <w:p>
      <w:pPr>
        <w:pStyle w:val="1"/>
        <w:jc w:val="both"/>
      </w:pPr>
      <w:r>
        <w:rPr>
          <w:sz w:val="20"/>
        </w:rPr>
        <w:t xml:space="preserve">    Результаты   оценки   заявок   по   критериям  "Цена  договора",  "Срок</w:t>
      </w:r>
    </w:p>
    <w:p>
      <w:pPr>
        <w:pStyle w:val="1"/>
        <w:jc w:val="both"/>
      </w:pPr>
      <w:r>
        <w:rPr>
          <w:sz w:val="20"/>
        </w:rPr>
        <w:t xml:space="preserve">выполнения  работ"  и  "Квалификация"  отражены  в  приложении к настоящему</w:t>
      </w:r>
    </w:p>
    <w:p>
      <w:pPr>
        <w:pStyle w:val="1"/>
        <w:jc w:val="both"/>
      </w:pPr>
      <w:r>
        <w:rPr>
          <w:sz w:val="20"/>
        </w:rPr>
        <w:t xml:space="preserve">протоколу.</w:t>
      </w:r>
    </w:p>
    <w:p>
      <w:pPr>
        <w:pStyle w:val="1"/>
        <w:jc w:val="both"/>
      </w:pPr>
      <w:r>
        <w:rPr>
          <w:sz w:val="20"/>
        </w:rPr>
        <w:t xml:space="preserve">    Конкурсная комиссия произвела суммирование результатов оценки заявок.</w:t>
      </w:r>
    </w:p>
    <w:p>
      <w:pPr>
        <w:pStyle w:val="1"/>
        <w:jc w:val="both"/>
      </w:pPr>
      <w:r>
        <w:rPr>
          <w:sz w:val="20"/>
        </w:rPr>
        <w:t xml:space="preserve">    По  результатам  оценки  и  сопоставления заявок представленным заявкам</w:t>
      </w:r>
    </w:p>
    <w:p>
      <w:pPr>
        <w:pStyle w:val="1"/>
        <w:jc w:val="both"/>
      </w:pPr>
      <w:r>
        <w:rPr>
          <w:sz w:val="20"/>
        </w:rPr>
        <w:t xml:space="preserve">присвоены следующие номера:</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 и т.д.</w:t>
      </w:r>
    </w:p>
    <w:p>
      <w:pPr>
        <w:pStyle w:val="1"/>
        <w:jc w:val="both"/>
      </w:pPr>
      <w:r>
        <w:rPr>
          <w:sz w:val="20"/>
        </w:rPr>
        <w:t xml:space="preserve">    Победителем конкурса признана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    Организатору  конкурса  поручается  в  5-дневный срок со дня подписания</w:t>
      </w:r>
    </w:p>
    <w:p>
      <w:pPr>
        <w:pStyle w:val="1"/>
        <w:jc w:val="both"/>
      </w:pPr>
      <w:r>
        <w:rPr>
          <w:sz w:val="20"/>
        </w:rPr>
        <w:t xml:space="preserve">настоящего  протокола  осуществить  возврат  обеспечения  конкурсной заявки</w:t>
      </w:r>
    </w:p>
    <w:p>
      <w:pPr>
        <w:pStyle w:val="1"/>
        <w:jc w:val="both"/>
      </w:pPr>
      <w:r>
        <w:rPr>
          <w:sz w:val="20"/>
        </w:rPr>
        <w:t xml:space="preserve">участникам,  за  исключением  участников,  заявкам  которых присвоены 1 и 2</w:t>
      </w:r>
    </w:p>
    <w:p>
      <w:pPr>
        <w:pStyle w:val="1"/>
        <w:jc w:val="both"/>
      </w:pPr>
      <w:r>
        <w:rPr>
          <w:sz w:val="20"/>
        </w:rPr>
        <w:t xml:space="preserve">номера.</w:t>
      </w:r>
    </w:p>
    <w:p>
      <w:pPr>
        <w:pStyle w:val="1"/>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_____________________________________________</w:t>
      </w:r>
    </w:p>
    <w:p>
      <w:pPr>
        <w:pStyle w:val="1"/>
        <w:jc w:val="both"/>
      </w:pPr>
      <w:r>
        <w:rPr>
          <w:sz w:val="20"/>
        </w:rPr>
        <w:t xml:space="preserve">                                                (подписи)</w:t>
      </w:r>
    </w:p>
    <w:p>
      <w:pPr>
        <w:pStyle w:val="1"/>
        <w:jc w:val="both"/>
      </w:pPr>
      <w:r>
        <w:rPr>
          <w:sz w:val="20"/>
        </w:rPr>
        <w:t xml:space="preserve">                              _____________________________________________</w:t>
      </w:r>
    </w:p>
    <w:p>
      <w:pPr>
        <w:pStyle w:val="1"/>
        <w:jc w:val="both"/>
      </w:pPr>
      <w:r>
        <w:rPr>
          <w:sz w:val="20"/>
        </w:rPr>
        <w:t xml:space="preserve">                              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01.11.2011 N 415-пп)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Приложение</w:t>
      </w:r>
    </w:p>
    <w:p>
      <w:pPr>
        <w:pStyle w:val="1"/>
        <w:jc w:val="both"/>
      </w:pPr>
      <w:r>
        <w:rPr>
          <w:sz w:val="20"/>
        </w:rPr>
        <w:t xml:space="preserve">                                                         к протоколу оценки</w:t>
      </w:r>
    </w:p>
    <w:p>
      <w:pPr>
        <w:pStyle w:val="1"/>
        <w:jc w:val="both"/>
      </w:pPr>
      <w:r>
        <w:rPr>
          <w:sz w:val="20"/>
        </w:rPr>
        <w:t xml:space="preserve">                                                     и сопоставления заявок</w:t>
      </w:r>
    </w:p>
    <w:p>
      <w:pPr>
        <w:pStyle w:val="1"/>
        <w:jc w:val="both"/>
      </w:pPr>
      <w:r>
        <w:rPr>
          <w:sz w:val="20"/>
        </w:rPr>
        <w:t xml:space="preserve">                                             на участие в открытом конкурсе</w:t>
      </w:r>
    </w:p>
    <w:p>
      <w:pPr>
        <w:pStyle w:val="1"/>
        <w:jc w:val="both"/>
      </w:pPr>
      <w:r>
        <w:rPr>
          <w:sz w:val="20"/>
        </w:rPr>
        <w:t xml:space="preserve">                                             от ___________________________</w:t>
      </w:r>
    </w:p>
    <w:p>
      <w:pPr>
        <w:pStyle w:val="1"/>
        <w:jc w:val="both"/>
      </w:pPr>
      <w:r>
        <w:rPr>
          <w:sz w:val="20"/>
        </w:rPr>
      </w:r>
    </w:p>
    <w:p>
      <w:pPr>
        <w:pStyle w:val="1"/>
        <w:jc w:val="both"/>
      </w:pPr>
      <w:r>
        <w:rPr>
          <w:sz w:val="20"/>
        </w:rPr>
        <w:t xml:space="preserve">                 Оценка заявок по критериям и подкритериям</w:t>
      </w:r>
    </w:p>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45"/>
        <w:gridCol w:w="1247"/>
        <w:gridCol w:w="907"/>
        <w:gridCol w:w="624"/>
        <w:gridCol w:w="1247"/>
        <w:gridCol w:w="624"/>
        <w:gridCol w:w="907"/>
        <w:gridCol w:w="794"/>
        <w:gridCol w:w="1247"/>
        <w:gridCol w:w="794"/>
        <w:gridCol w:w="1531"/>
        <w:gridCol w:w="794"/>
        <w:gridCol w:w="1155"/>
        <w:gridCol w:w="794"/>
        <w:gridCol w:w="825"/>
        <w:gridCol w:w="850"/>
      </w:tblGrid>
      <w:tr>
        <w:tc>
          <w:tcPr>
            <w:tcW w:w="510" w:type="dxa"/>
            <w:vMerge w:val="restart"/>
          </w:tcPr>
          <w:p>
            <w:pPr>
              <w:pStyle w:val="0"/>
              <w:jc w:val="center"/>
            </w:pPr>
            <w:r>
              <w:rPr>
                <w:sz w:val="20"/>
              </w:rPr>
              <w:t xml:space="preserve">N п/п</w:t>
            </w:r>
          </w:p>
        </w:tc>
        <w:tc>
          <w:tcPr>
            <w:tcW w:w="2145" w:type="dxa"/>
            <w:vMerge w:val="restart"/>
          </w:tcPr>
          <w:p>
            <w:pPr>
              <w:pStyle w:val="0"/>
              <w:jc w:val="center"/>
            </w:pPr>
            <w:r>
              <w:rPr>
                <w:sz w:val="20"/>
              </w:rPr>
              <w:t xml:space="preserve">Наименование участника</w:t>
            </w:r>
          </w:p>
        </w:tc>
        <w:tc>
          <w:tcPr>
            <w:tcW w:w="1247" w:type="dxa"/>
            <w:vMerge w:val="restart"/>
          </w:tcPr>
          <w:p>
            <w:pPr>
              <w:pStyle w:val="0"/>
              <w:jc w:val="center"/>
            </w:pPr>
            <w:r>
              <w:rPr>
                <w:sz w:val="20"/>
              </w:rPr>
              <w:t xml:space="preserve">Дата и время регистрации заявки</w:t>
            </w:r>
          </w:p>
        </w:tc>
        <w:tc>
          <w:tcPr>
            <w:gridSpan w:val="2"/>
            <w:tcW w:w="1531" w:type="dxa"/>
            <w:vMerge w:val="restart"/>
          </w:tcPr>
          <w:p>
            <w:pPr>
              <w:pStyle w:val="0"/>
              <w:jc w:val="center"/>
            </w:pPr>
            <w:r>
              <w:rPr>
                <w:sz w:val="20"/>
              </w:rPr>
              <w:t xml:space="preserve">Критерий "Цена договора"</w:t>
            </w:r>
          </w:p>
        </w:tc>
        <w:tc>
          <w:tcPr>
            <w:gridSpan w:val="2"/>
            <w:tcW w:w="1871" w:type="dxa"/>
            <w:vMerge w:val="restart"/>
          </w:tcPr>
          <w:p>
            <w:pPr>
              <w:pStyle w:val="0"/>
              <w:jc w:val="center"/>
            </w:pPr>
            <w:r>
              <w:rPr>
                <w:sz w:val="20"/>
              </w:rPr>
              <w:t xml:space="preserve">Критерий "Срок выполнения работ"</w:t>
            </w:r>
          </w:p>
        </w:tc>
        <w:tc>
          <w:tcPr>
            <w:gridSpan w:val="9"/>
            <w:tcW w:w="8841" w:type="dxa"/>
          </w:tcPr>
          <w:p>
            <w:pPr>
              <w:pStyle w:val="0"/>
              <w:jc w:val="center"/>
            </w:pPr>
            <w:r>
              <w:rPr>
                <w:sz w:val="20"/>
              </w:rPr>
              <w:t xml:space="preserve">Критерий "Квалификация"</w:t>
            </w:r>
          </w:p>
        </w:tc>
        <w:tc>
          <w:tcPr>
            <w:tcW w:w="850" w:type="dxa"/>
            <w:vMerge w:val="restart"/>
          </w:tcPr>
          <w:p>
            <w:pPr>
              <w:pStyle w:val="0"/>
              <w:jc w:val="center"/>
            </w:pPr>
            <w:r>
              <w:rPr>
                <w:sz w:val="20"/>
              </w:rPr>
              <w:t xml:space="preserve">Итого</w:t>
            </w:r>
          </w:p>
        </w:tc>
      </w:tr>
      <w:tr>
        <w:tc>
          <w:tcPr>
            <w:vMerge w:val="continue"/>
          </w:tcPr>
          <w:p/>
        </w:tc>
        <w:tc>
          <w:tcPr>
            <w:vMerge w:val="continue"/>
          </w:tcPr>
          <w:p/>
        </w:tc>
        <w:tc>
          <w:tcPr>
            <w:vMerge w:val="continue"/>
          </w:tcPr>
          <w:p/>
        </w:tc>
        <w:tc>
          <w:tcPr>
            <w:gridSpan w:val="2"/>
            <w:vMerge w:val="continue"/>
          </w:tcPr>
          <w:p/>
        </w:tc>
        <w:tc>
          <w:tcPr>
            <w:gridSpan w:val="2"/>
            <w:vMerge w:val="continue"/>
          </w:tcPr>
          <w:p/>
        </w:tc>
        <w:tc>
          <w:tcPr>
            <w:gridSpan w:val="8"/>
            <w:tcW w:w="8016" w:type="dxa"/>
          </w:tcPr>
          <w:p>
            <w:pPr>
              <w:pStyle w:val="0"/>
              <w:jc w:val="center"/>
            </w:pPr>
            <w:r>
              <w:rPr>
                <w:sz w:val="20"/>
              </w:rPr>
              <w:t xml:space="preserve">подкритерии</w:t>
            </w:r>
          </w:p>
        </w:tc>
        <w:tc>
          <w:tcPr>
            <w:tcW w:w="825" w:type="dxa"/>
            <w:vMerge w:val="restart"/>
          </w:tcPr>
          <w:p>
            <w:pPr>
              <w:pStyle w:val="0"/>
              <w:jc w:val="center"/>
            </w:pPr>
            <w:r>
              <w:rPr>
                <w:sz w:val="20"/>
              </w:rPr>
              <w:t xml:space="preserve">балл</w:t>
            </w:r>
          </w:p>
        </w:tc>
        <w:tc>
          <w:tcPr>
            <w:vMerge w:val="continue"/>
          </w:tcPr>
          <w:p/>
        </w:tc>
      </w:tr>
      <w:tr>
        <w:tc>
          <w:tcPr>
            <w:vMerge w:val="continue"/>
          </w:tcPr>
          <w:p/>
        </w:tc>
        <w:tc>
          <w:tcPr>
            <w:vMerge w:val="continue"/>
          </w:tcPr>
          <w:p/>
        </w:tc>
        <w:tc>
          <w:tcPr>
            <w:vMerge w:val="continue"/>
          </w:tcPr>
          <w:p/>
        </w:tc>
        <w:tc>
          <w:tcPr>
            <w:tcW w:w="907" w:type="dxa"/>
          </w:tcPr>
          <w:p>
            <w:pPr>
              <w:pStyle w:val="0"/>
              <w:jc w:val="center"/>
            </w:pPr>
            <w:r>
              <w:rPr>
                <w:sz w:val="20"/>
              </w:rPr>
              <w:t xml:space="preserve">рублей</w:t>
            </w:r>
          </w:p>
        </w:tc>
        <w:tc>
          <w:tcPr>
            <w:tcW w:w="624" w:type="dxa"/>
          </w:tcPr>
          <w:p>
            <w:pPr>
              <w:pStyle w:val="0"/>
              <w:jc w:val="center"/>
            </w:pPr>
            <w:r>
              <w:rPr>
                <w:sz w:val="20"/>
              </w:rPr>
              <w:t xml:space="preserve">балл</w:t>
            </w:r>
          </w:p>
        </w:tc>
        <w:tc>
          <w:tcPr>
            <w:tcW w:w="1247" w:type="dxa"/>
          </w:tcPr>
          <w:p>
            <w:pPr>
              <w:pStyle w:val="0"/>
              <w:jc w:val="center"/>
            </w:pPr>
            <w:r>
              <w:rPr>
                <w:sz w:val="20"/>
              </w:rPr>
              <w:t xml:space="preserve">показатель</w:t>
            </w:r>
          </w:p>
        </w:tc>
        <w:tc>
          <w:tcPr>
            <w:tcW w:w="624" w:type="dxa"/>
          </w:tcPr>
          <w:p>
            <w:pPr>
              <w:pStyle w:val="0"/>
              <w:jc w:val="center"/>
            </w:pPr>
            <w:r>
              <w:rPr>
                <w:sz w:val="20"/>
              </w:rPr>
              <w:t xml:space="preserve">балл</w:t>
            </w:r>
          </w:p>
        </w:tc>
        <w:tc>
          <w:tcPr>
            <w:tcW w:w="907" w:type="dxa"/>
          </w:tcPr>
          <w:p>
            <w:pPr>
              <w:pStyle w:val="0"/>
              <w:jc w:val="center"/>
            </w:pPr>
            <w:r>
              <w:rPr>
                <w:sz w:val="20"/>
              </w:rPr>
              <w:t xml:space="preserve">опыт работы</w:t>
            </w:r>
          </w:p>
        </w:tc>
        <w:tc>
          <w:tcPr>
            <w:tcW w:w="794" w:type="dxa"/>
          </w:tcPr>
          <w:p>
            <w:pPr>
              <w:pStyle w:val="0"/>
              <w:jc w:val="center"/>
            </w:pPr>
            <w:r>
              <w:rPr>
                <w:sz w:val="20"/>
              </w:rPr>
              <w:t xml:space="preserve">штрафной балл</w:t>
            </w:r>
          </w:p>
        </w:tc>
        <w:tc>
          <w:tcPr>
            <w:tcW w:w="1247" w:type="dxa"/>
          </w:tcPr>
          <w:p>
            <w:pPr>
              <w:pStyle w:val="0"/>
              <w:jc w:val="center"/>
            </w:pPr>
            <w:r>
              <w:rPr>
                <w:sz w:val="20"/>
              </w:rPr>
              <w:t xml:space="preserve">квалификация персонала</w:t>
            </w:r>
          </w:p>
        </w:tc>
        <w:tc>
          <w:tcPr>
            <w:tcW w:w="794" w:type="dxa"/>
          </w:tcPr>
          <w:p>
            <w:pPr>
              <w:pStyle w:val="0"/>
              <w:jc w:val="center"/>
            </w:pPr>
            <w:r>
              <w:rPr>
                <w:sz w:val="20"/>
              </w:rPr>
              <w:t xml:space="preserve">штрафной балл</w:t>
            </w:r>
          </w:p>
        </w:tc>
        <w:tc>
          <w:tcPr>
            <w:tcW w:w="1531" w:type="dxa"/>
          </w:tcPr>
          <w:p>
            <w:pPr>
              <w:pStyle w:val="0"/>
              <w:jc w:val="center"/>
            </w:pPr>
            <w:r>
              <w:rPr>
                <w:sz w:val="20"/>
              </w:rPr>
              <w:t xml:space="preserve">соблюдение техники безопасности</w:t>
            </w:r>
          </w:p>
        </w:tc>
        <w:tc>
          <w:tcPr>
            <w:tcW w:w="794" w:type="dxa"/>
          </w:tcPr>
          <w:p>
            <w:pPr>
              <w:pStyle w:val="0"/>
              <w:jc w:val="center"/>
            </w:pPr>
            <w:r>
              <w:rPr>
                <w:sz w:val="20"/>
              </w:rPr>
              <w:t xml:space="preserve">штрафной балл</w:t>
            </w:r>
          </w:p>
        </w:tc>
        <w:tc>
          <w:tcPr>
            <w:tcW w:w="1155" w:type="dxa"/>
          </w:tcPr>
          <w:p>
            <w:pPr>
              <w:pStyle w:val="0"/>
              <w:jc w:val="center"/>
            </w:pPr>
            <w:r>
              <w:rPr>
                <w:sz w:val="20"/>
              </w:rPr>
              <w:t xml:space="preserve">проигранные арбитражные дела</w:t>
            </w:r>
          </w:p>
        </w:tc>
        <w:tc>
          <w:tcPr>
            <w:tcW w:w="794" w:type="dxa"/>
          </w:tcPr>
          <w:p>
            <w:pPr>
              <w:pStyle w:val="0"/>
              <w:jc w:val="center"/>
            </w:pPr>
            <w:r>
              <w:rPr>
                <w:sz w:val="20"/>
              </w:rPr>
              <w:t xml:space="preserve">штрафной балл</w:t>
            </w:r>
          </w:p>
        </w:tc>
        <w:tc>
          <w:tcPr>
            <w:vMerge w:val="continue"/>
          </w:tcPr>
          <w:p/>
        </w:tc>
        <w:tc>
          <w:tcPr>
            <w:vMerge w:val="continue"/>
          </w:tcPr>
          <w:p/>
        </w:tc>
      </w:tr>
      <w:tr>
        <w:tc>
          <w:tcPr>
            <w:tcW w:w="510" w:type="dxa"/>
          </w:tcPr>
          <w:p>
            <w:pPr>
              <w:pStyle w:val="0"/>
              <w:jc w:val="center"/>
            </w:pPr>
            <w:r>
              <w:rPr>
                <w:sz w:val="20"/>
              </w:rPr>
              <w:t xml:space="preserve">1</w:t>
            </w:r>
          </w:p>
        </w:tc>
        <w:tc>
          <w:tcPr>
            <w:tcW w:w="2145" w:type="dxa"/>
          </w:tcPr>
          <w:p>
            <w:pPr>
              <w:pStyle w:val="0"/>
              <w:jc w:val="center"/>
            </w:pPr>
            <w:r>
              <w:rPr>
                <w:sz w:val="20"/>
              </w:rPr>
              <w:t xml:space="preserve">2</w:t>
            </w:r>
          </w:p>
        </w:tc>
        <w:tc>
          <w:tcPr>
            <w:tcW w:w="1247" w:type="dxa"/>
          </w:tcPr>
          <w:p>
            <w:pPr>
              <w:pStyle w:val="0"/>
              <w:jc w:val="center"/>
            </w:pPr>
            <w:r>
              <w:rPr>
                <w:sz w:val="20"/>
              </w:rPr>
              <w:t xml:space="preserve">3</w:t>
            </w:r>
          </w:p>
        </w:tc>
        <w:tc>
          <w:tcPr>
            <w:tcW w:w="907" w:type="dxa"/>
          </w:tcPr>
          <w:p>
            <w:pPr>
              <w:pStyle w:val="0"/>
              <w:jc w:val="center"/>
            </w:pPr>
            <w:r>
              <w:rPr>
                <w:sz w:val="20"/>
              </w:rPr>
              <w:t xml:space="preserve">4</w:t>
            </w:r>
          </w:p>
        </w:tc>
        <w:tc>
          <w:tcPr>
            <w:tcW w:w="624" w:type="dxa"/>
          </w:tcPr>
          <w:p>
            <w:pPr>
              <w:pStyle w:val="0"/>
              <w:jc w:val="center"/>
            </w:pPr>
            <w:r>
              <w:rPr>
                <w:sz w:val="20"/>
              </w:rPr>
              <w:t xml:space="preserve">5</w:t>
            </w:r>
          </w:p>
        </w:tc>
        <w:tc>
          <w:tcPr>
            <w:tcW w:w="1247" w:type="dxa"/>
          </w:tcPr>
          <w:p>
            <w:pPr>
              <w:pStyle w:val="0"/>
              <w:jc w:val="center"/>
            </w:pPr>
            <w:r>
              <w:rPr>
                <w:sz w:val="20"/>
              </w:rPr>
              <w:t xml:space="preserve">6</w:t>
            </w:r>
          </w:p>
        </w:tc>
        <w:tc>
          <w:tcPr>
            <w:tcW w:w="624" w:type="dxa"/>
          </w:tcPr>
          <w:p>
            <w:pPr>
              <w:pStyle w:val="0"/>
              <w:jc w:val="center"/>
            </w:pPr>
            <w:r>
              <w:rPr>
                <w:sz w:val="20"/>
              </w:rPr>
              <w:t xml:space="preserve">7</w:t>
            </w:r>
          </w:p>
        </w:tc>
        <w:tc>
          <w:tcPr>
            <w:tcW w:w="907" w:type="dxa"/>
          </w:tcPr>
          <w:p>
            <w:pPr>
              <w:pStyle w:val="0"/>
              <w:jc w:val="center"/>
            </w:pPr>
            <w:r>
              <w:rPr>
                <w:sz w:val="20"/>
              </w:rPr>
              <w:t xml:space="preserve">8</w:t>
            </w:r>
          </w:p>
        </w:tc>
        <w:tc>
          <w:tcPr>
            <w:tcW w:w="794" w:type="dxa"/>
          </w:tcPr>
          <w:p>
            <w:pPr>
              <w:pStyle w:val="0"/>
              <w:jc w:val="center"/>
            </w:pPr>
            <w:r>
              <w:rPr>
                <w:sz w:val="20"/>
              </w:rPr>
              <w:t xml:space="preserve">9</w:t>
            </w:r>
          </w:p>
        </w:tc>
        <w:tc>
          <w:tcPr>
            <w:tcW w:w="1247" w:type="dxa"/>
          </w:tcPr>
          <w:p>
            <w:pPr>
              <w:pStyle w:val="0"/>
              <w:jc w:val="center"/>
            </w:pPr>
            <w:r>
              <w:rPr>
                <w:sz w:val="20"/>
              </w:rPr>
              <w:t xml:space="preserve">10</w:t>
            </w:r>
          </w:p>
        </w:tc>
        <w:tc>
          <w:tcPr>
            <w:tcW w:w="794" w:type="dxa"/>
          </w:tcPr>
          <w:p>
            <w:pPr>
              <w:pStyle w:val="0"/>
              <w:jc w:val="center"/>
            </w:pPr>
            <w:r>
              <w:rPr>
                <w:sz w:val="20"/>
              </w:rPr>
              <w:t xml:space="preserve">11</w:t>
            </w:r>
          </w:p>
        </w:tc>
        <w:tc>
          <w:tcPr>
            <w:tcW w:w="1531" w:type="dxa"/>
          </w:tcPr>
          <w:p>
            <w:pPr>
              <w:pStyle w:val="0"/>
              <w:jc w:val="center"/>
            </w:pPr>
            <w:r>
              <w:rPr>
                <w:sz w:val="20"/>
              </w:rPr>
              <w:t xml:space="preserve">12</w:t>
            </w:r>
          </w:p>
        </w:tc>
        <w:tc>
          <w:tcPr>
            <w:tcW w:w="794" w:type="dxa"/>
          </w:tcPr>
          <w:p>
            <w:pPr>
              <w:pStyle w:val="0"/>
              <w:jc w:val="center"/>
            </w:pPr>
            <w:r>
              <w:rPr>
                <w:sz w:val="20"/>
              </w:rPr>
              <w:t xml:space="preserve">13</w:t>
            </w:r>
          </w:p>
        </w:tc>
        <w:tc>
          <w:tcPr>
            <w:tcW w:w="1155" w:type="dxa"/>
          </w:tcPr>
          <w:p>
            <w:pPr>
              <w:pStyle w:val="0"/>
              <w:jc w:val="center"/>
            </w:pPr>
            <w:r>
              <w:rPr>
                <w:sz w:val="20"/>
              </w:rPr>
              <w:t xml:space="preserve">14</w:t>
            </w:r>
          </w:p>
        </w:tc>
        <w:tc>
          <w:tcPr>
            <w:tcW w:w="794" w:type="dxa"/>
          </w:tcPr>
          <w:p>
            <w:pPr>
              <w:pStyle w:val="0"/>
              <w:jc w:val="center"/>
            </w:pPr>
            <w:r>
              <w:rPr>
                <w:sz w:val="20"/>
              </w:rPr>
              <w:t xml:space="preserve">15</w:t>
            </w:r>
          </w:p>
        </w:tc>
        <w:tc>
          <w:tcPr>
            <w:tcW w:w="825" w:type="dxa"/>
          </w:tcPr>
          <w:p>
            <w:pPr>
              <w:pStyle w:val="0"/>
              <w:jc w:val="center"/>
            </w:pPr>
            <w:r>
              <w:rPr>
                <w:sz w:val="20"/>
              </w:rPr>
              <w:t xml:space="preserve">16</w:t>
            </w:r>
          </w:p>
        </w:tc>
        <w:tc>
          <w:tcPr>
            <w:tcW w:w="850" w:type="dxa"/>
          </w:tcPr>
          <w:p>
            <w:pPr>
              <w:pStyle w:val="0"/>
              <w:jc w:val="center"/>
            </w:pPr>
            <w:r>
              <w:rPr>
                <w:sz w:val="20"/>
              </w:rPr>
              <w:t xml:space="preserve">17</w:t>
            </w:r>
          </w:p>
        </w:tc>
      </w:tr>
      <w:tr>
        <w:tc>
          <w:tcPr>
            <w:tcW w:w="510" w:type="dxa"/>
          </w:tcPr>
          <w:p>
            <w:pPr>
              <w:pStyle w:val="0"/>
            </w:pPr>
            <w:r>
              <w:rPr>
                <w:sz w:val="20"/>
              </w:rPr>
            </w:r>
          </w:p>
        </w:tc>
        <w:tc>
          <w:tcPr>
            <w:tcW w:w="2145" w:type="dxa"/>
          </w:tcPr>
          <w:p>
            <w:pPr>
              <w:pStyle w:val="0"/>
            </w:pPr>
            <w:r>
              <w:rPr>
                <w:sz w:val="20"/>
              </w:rPr>
            </w:r>
          </w:p>
        </w:tc>
        <w:tc>
          <w:tcPr>
            <w:tcW w:w="1247"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794" w:type="dxa"/>
          </w:tcPr>
          <w:p>
            <w:pPr>
              <w:pStyle w:val="0"/>
            </w:pPr>
            <w:r>
              <w:rPr>
                <w:sz w:val="20"/>
              </w:rPr>
            </w:r>
          </w:p>
        </w:tc>
        <w:tc>
          <w:tcPr>
            <w:tcW w:w="1531" w:type="dxa"/>
          </w:tcPr>
          <w:p>
            <w:pPr>
              <w:pStyle w:val="0"/>
            </w:pPr>
            <w:r>
              <w:rPr>
                <w:sz w:val="20"/>
              </w:rPr>
            </w:r>
          </w:p>
        </w:tc>
        <w:tc>
          <w:tcPr>
            <w:tcW w:w="794" w:type="dxa"/>
          </w:tcPr>
          <w:p>
            <w:pPr>
              <w:pStyle w:val="0"/>
            </w:pPr>
            <w:r>
              <w:rPr>
                <w:sz w:val="20"/>
              </w:rPr>
            </w:r>
          </w:p>
        </w:tc>
        <w:tc>
          <w:tcPr>
            <w:tcW w:w="1155" w:type="dxa"/>
          </w:tcPr>
          <w:p>
            <w:pPr>
              <w:pStyle w:val="0"/>
            </w:pPr>
            <w:r>
              <w:rPr>
                <w:sz w:val="20"/>
              </w:rPr>
            </w:r>
          </w:p>
        </w:tc>
        <w:tc>
          <w:tcPr>
            <w:tcW w:w="794" w:type="dxa"/>
          </w:tcPr>
          <w:p>
            <w:pPr>
              <w:pStyle w:val="0"/>
            </w:pPr>
            <w:r>
              <w:rPr>
                <w:sz w:val="20"/>
              </w:rPr>
            </w:r>
          </w:p>
        </w:tc>
        <w:tc>
          <w:tcPr>
            <w:tcW w:w="825" w:type="dxa"/>
          </w:tcPr>
          <w:p>
            <w:pPr>
              <w:pStyle w:val="0"/>
            </w:pPr>
            <w:r>
              <w:rPr>
                <w:sz w:val="20"/>
              </w:rPr>
            </w:r>
          </w:p>
        </w:tc>
        <w:tc>
          <w:tcPr>
            <w:tcW w:w="850" w:type="dxa"/>
          </w:tcPr>
          <w:p>
            <w:pPr>
              <w:pStyle w:val="0"/>
            </w:pPr>
            <w:r>
              <w:rPr>
                <w:sz w:val="20"/>
              </w:rPr>
            </w:r>
          </w:p>
        </w:tc>
      </w:tr>
      <w:tr>
        <w:tc>
          <w:tcPr>
            <w:tcW w:w="510" w:type="dxa"/>
          </w:tcPr>
          <w:p>
            <w:pPr>
              <w:pStyle w:val="0"/>
            </w:pPr>
            <w:r>
              <w:rPr>
                <w:sz w:val="20"/>
              </w:rPr>
            </w:r>
          </w:p>
        </w:tc>
        <w:tc>
          <w:tcPr>
            <w:tcW w:w="2145" w:type="dxa"/>
          </w:tcPr>
          <w:p>
            <w:pPr>
              <w:pStyle w:val="0"/>
            </w:pPr>
            <w:r>
              <w:rPr>
                <w:sz w:val="20"/>
              </w:rPr>
            </w:r>
          </w:p>
        </w:tc>
        <w:tc>
          <w:tcPr>
            <w:tcW w:w="1247"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794" w:type="dxa"/>
          </w:tcPr>
          <w:p>
            <w:pPr>
              <w:pStyle w:val="0"/>
            </w:pPr>
            <w:r>
              <w:rPr>
                <w:sz w:val="20"/>
              </w:rPr>
            </w:r>
          </w:p>
        </w:tc>
        <w:tc>
          <w:tcPr>
            <w:tcW w:w="1531" w:type="dxa"/>
          </w:tcPr>
          <w:p>
            <w:pPr>
              <w:pStyle w:val="0"/>
            </w:pPr>
            <w:r>
              <w:rPr>
                <w:sz w:val="20"/>
              </w:rPr>
            </w:r>
          </w:p>
        </w:tc>
        <w:tc>
          <w:tcPr>
            <w:tcW w:w="794" w:type="dxa"/>
          </w:tcPr>
          <w:p>
            <w:pPr>
              <w:pStyle w:val="0"/>
            </w:pPr>
            <w:r>
              <w:rPr>
                <w:sz w:val="20"/>
              </w:rPr>
            </w:r>
          </w:p>
        </w:tc>
        <w:tc>
          <w:tcPr>
            <w:tcW w:w="1155" w:type="dxa"/>
          </w:tcPr>
          <w:p>
            <w:pPr>
              <w:pStyle w:val="0"/>
            </w:pPr>
            <w:r>
              <w:rPr>
                <w:sz w:val="20"/>
              </w:rPr>
            </w:r>
          </w:p>
        </w:tc>
        <w:tc>
          <w:tcPr>
            <w:tcW w:w="794" w:type="dxa"/>
          </w:tcPr>
          <w:p>
            <w:pPr>
              <w:pStyle w:val="0"/>
            </w:pPr>
            <w:r>
              <w:rPr>
                <w:sz w:val="20"/>
              </w:rPr>
            </w:r>
          </w:p>
        </w:tc>
        <w:tc>
          <w:tcPr>
            <w:tcW w:w="825" w:type="dxa"/>
          </w:tcPr>
          <w:p>
            <w:pPr>
              <w:pStyle w:val="0"/>
            </w:pPr>
            <w:r>
              <w:rPr>
                <w:sz w:val="20"/>
              </w:rPr>
            </w:r>
          </w:p>
        </w:tc>
        <w:tc>
          <w:tcPr>
            <w:tcW w:w="850" w:type="dxa"/>
          </w:tcPr>
          <w:p>
            <w:pPr>
              <w:pStyle w:val="0"/>
            </w:pPr>
            <w:r>
              <w:rPr>
                <w:sz w:val="20"/>
              </w:rPr>
            </w:r>
          </w:p>
        </w:tc>
      </w:tr>
      <w:tr>
        <w:tc>
          <w:tcPr>
            <w:tcW w:w="510" w:type="dxa"/>
          </w:tcPr>
          <w:p>
            <w:pPr>
              <w:pStyle w:val="0"/>
            </w:pPr>
            <w:r>
              <w:rPr>
                <w:sz w:val="20"/>
              </w:rPr>
            </w:r>
          </w:p>
        </w:tc>
        <w:tc>
          <w:tcPr>
            <w:tcW w:w="2145" w:type="dxa"/>
          </w:tcPr>
          <w:p>
            <w:pPr>
              <w:pStyle w:val="0"/>
            </w:pPr>
            <w:r>
              <w:rPr>
                <w:sz w:val="20"/>
              </w:rPr>
            </w:r>
          </w:p>
        </w:tc>
        <w:tc>
          <w:tcPr>
            <w:tcW w:w="1247" w:type="dxa"/>
          </w:tcPr>
          <w:p>
            <w:pPr>
              <w:pStyle w:val="0"/>
            </w:pPr>
            <w:r>
              <w:rPr>
                <w:sz w:val="20"/>
              </w:rPr>
            </w:r>
          </w:p>
        </w:tc>
        <w:tc>
          <w:tcPr>
            <w:tcW w:w="907" w:type="dxa"/>
          </w:tcPr>
          <w:p>
            <w:pPr>
              <w:pStyle w:val="0"/>
            </w:pPr>
            <w:r>
              <w:rPr>
                <w:sz w:val="20"/>
              </w:rPr>
            </w:r>
          </w:p>
        </w:tc>
        <w:tc>
          <w:tcPr>
            <w:tcW w:w="624" w:type="dxa"/>
          </w:tcPr>
          <w:p>
            <w:pPr>
              <w:pStyle w:val="0"/>
            </w:pPr>
            <w:r>
              <w:rPr>
                <w:sz w:val="20"/>
              </w:rPr>
            </w:r>
          </w:p>
        </w:tc>
        <w:tc>
          <w:tcPr>
            <w:tcW w:w="1247" w:type="dxa"/>
          </w:tcPr>
          <w:p>
            <w:pPr>
              <w:pStyle w:val="0"/>
            </w:pPr>
            <w:r>
              <w:rPr>
                <w:sz w:val="20"/>
              </w:rPr>
            </w:r>
          </w:p>
        </w:tc>
        <w:tc>
          <w:tcPr>
            <w:tcW w:w="624"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794" w:type="dxa"/>
          </w:tcPr>
          <w:p>
            <w:pPr>
              <w:pStyle w:val="0"/>
            </w:pPr>
            <w:r>
              <w:rPr>
                <w:sz w:val="20"/>
              </w:rPr>
            </w:r>
          </w:p>
        </w:tc>
        <w:tc>
          <w:tcPr>
            <w:tcW w:w="1531" w:type="dxa"/>
          </w:tcPr>
          <w:p>
            <w:pPr>
              <w:pStyle w:val="0"/>
            </w:pPr>
            <w:r>
              <w:rPr>
                <w:sz w:val="20"/>
              </w:rPr>
            </w:r>
          </w:p>
        </w:tc>
        <w:tc>
          <w:tcPr>
            <w:tcW w:w="794" w:type="dxa"/>
          </w:tcPr>
          <w:p>
            <w:pPr>
              <w:pStyle w:val="0"/>
            </w:pPr>
            <w:r>
              <w:rPr>
                <w:sz w:val="20"/>
              </w:rPr>
            </w:r>
          </w:p>
        </w:tc>
        <w:tc>
          <w:tcPr>
            <w:tcW w:w="1155" w:type="dxa"/>
          </w:tcPr>
          <w:p>
            <w:pPr>
              <w:pStyle w:val="0"/>
            </w:pPr>
            <w:r>
              <w:rPr>
                <w:sz w:val="20"/>
              </w:rPr>
            </w:r>
          </w:p>
        </w:tc>
        <w:tc>
          <w:tcPr>
            <w:tcW w:w="794" w:type="dxa"/>
          </w:tcPr>
          <w:p>
            <w:pPr>
              <w:pStyle w:val="0"/>
            </w:pPr>
            <w:r>
              <w:rPr>
                <w:sz w:val="20"/>
              </w:rPr>
            </w:r>
          </w:p>
        </w:tc>
        <w:tc>
          <w:tcPr>
            <w:tcW w:w="825" w:type="dxa"/>
          </w:tcPr>
          <w:p>
            <w:pPr>
              <w:pStyle w:val="0"/>
            </w:pPr>
            <w:r>
              <w:rPr>
                <w:sz w:val="20"/>
              </w:rPr>
            </w:r>
          </w:p>
        </w:tc>
        <w:tc>
          <w:tcPr>
            <w:tcW w:w="850" w:type="dxa"/>
          </w:tcPr>
          <w:p>
            <w:pPr>
              <w:pStyle w:val="0"/>
            </w:pPr>
            <w:r>
              <w:rPr>
                <w:sz w:val="20"/>
              </w:rPr>
            </w:r>
          </w:p>
        </w:tc>
      </w:tr>
    </w:tbl>
    <w:p>
      <w:pPr>
        <w:pStyle w:val="0"/>
        <w:jc w:val="both"/>
      </w:pPr>
      <w:r>
        <w:rPr>
          <w:sz w:val="20"/>
        </w:rPr>
      </w:r>
    </w:p>
    <w:p>
      <w:pPr>
        <w:pStyle w:val="1"/>
        <w:jc w:val="both"/>
      </w:pPr>
      <w:r>
        <w:rPr>
          <w:sz w:val="20"/>
        </w:rPr>
        <w:t xml:space="preserve">    Председатель конкурсной комиссии ______________________________________</w:t>
      </w:r>
    </w:p>
    <w:p>
      <w:pPr>
        <w:pStyle w:val="1"/>
        <w:jc w:val="both"/>
      </w:pPr>
      <w:r>
        <w:rPr>
          <w:sz w:val="20"/>
        </w:rPr>
        <w:t xml:space="preserve">    Члены конкурсной комиссии        ______________________________________</w:t>
      </w:r>
    </w:p>
    <w:p>
      <w:pPr>
        <w:pStyle w:val="1"/>
        <w:jc w:val="both"/>
      </w:pPr>
      <w:r>
        <w:rPr>
          <w:sz w:val="20"/>
        </w:rPr>
        <w:t xml:space="preserve">                                                   (подписи)</w:t>
      </w:r>
    </w:p>
    <w:p>
      <w:pPr>
        <w:pStyle w:val="1"/>
        <w:jc w:val="both"/>
      </w:pPr>
      <w:r>
        <w:rPr>
          <w:sz w:val="20"/>
        </w:rPr>
        <w:t xml:space="preserve">                                     ______________________________________</w:t>
      </w:r>
    </w:p>
    <w:p>
      <w:pPr>
        <w:sectPr>
          <w:headerReference w:type="default" r:id="rId5"/>
          <w:headerReference w:type="first" r:id="rId5"/>
          <w:footerReference w:type="default" r:id="rId6"/>
          <w:footerReference w:type="first" r:id="rId6"/>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01.11.2011 </w:t>
            </w:r>
            <w:r>
              <w:rPr>
                <w:sz w:val="20"/>
                <w:color w:val="392c69"/>
              </w:rPr>
              <w:t xml:space="preserve">N 415-пп</w:t>
            </w:r>
            <w:r>
              <w:rPr>
                <w:sz w:val="20"/>
                <w:color w:val="392c69"/>
              </w:rPr>
              <w:t xml:space="preserve">, от 30.06.2015 </w:t>
            </w:r>
            <w:r>
              <w:rPr>
                <w:sz w:val="20"/>
                <w:color w:val="392c69"/>
              </w:rPr>
              <w:t xml:space="preserve">N 251-пп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73" w:name="P873"/>
    <w:bookmarkEnd w:id="873"/>
    <w:p>
      <w:pPr>
        <w:pStyle w:val="1"/>
        <w:jc w:val="both"/>
      </w:pPr>
      <w:r>
        <w:rPr>
          <w:sz w:val="20"/>
        </w:rPr>
        <w:t xml:space="preserve">                                  ЗАЯВКА</w:t>
      </w:r>
    </w:p>
    <w:p>
      <w:pPr>
        <w:pStyle w:val="1"/>
        <w:jc w:val="both"/>
      </w:pPr>
      <w:r>
        <w:rPr>
          <w:sz w:val="20"/>
        </w:rPr>
        <w:t xml:space="preserve">                           на участие в конкурсе</w:t>
      </w:r>
    </w:p>
    <w:p>
      <w:pPr>
        <w:pStyle w:val="1"/>
        <w:jc w:val="both"/>
      </w:pPr>
      <w:r>
        <w:rPr>
          <w:sz w:val="20"/>
        </w:rPr>
        <w:t xml:space="preserve">                на выполнение работ по капитальному ремонту</w:t>
      </w:r>
    </w:p>
    <w:p>
      <w:pPr>
        <w:pStyle w:val="1"/>
        <w:jc w:val="both"/>
      </w:pPr>
      <w:r>
        <w:rPr>
          <w:sz w:val="20"/>
        </w:rPr>
        <w:t xml:space="preserve">               ____________________________________________</w:t>
      </w:r>
    </w:p>
    <w:p>
      <w:pPr>
        <w:pStyle w:val="1"/>
        <w:jc w:val="both"/>
      </w:pPr>
      <w:r>
        <w:rPr>
          <w:sz w:val="20"/>
        </w:rPr>
        <w:t xml:space="preserve">               ____________________________________________</w:t>
      </w:r>
    </w:p>
    <w:p>
      <w:pPr>
        <w:pStyle w:val="1"/>
        <w:jc w:val="both"/>
      </w:pPr>
      <w:r>
        <w:rPr>
          <w:sz w:val="20"/>
        </w:rPr>
        <w:t xml:space="preserve">               (указать наименование работ, объект и адрес)</w:t>
      </w:r>
    </w:p>
    <w:p>
      <w:pPr>
        <w:pStyle w:val="1"/>
        <w:jc w:val="both"/>
      </w:pPr>
      <w:r>
        <w:rPr>
          <w:sz w:val="20"/>
        </w:rPr>
      </w:r>
    </w:p>
    <w:p>
      <w:pPr>
        <w:pStyle w:val="1"/>
        <w:jc w:val="both"/>
      </w:pPr>
      <w:r>
        <w:rPr>
          <w:sz w:val="20"/>
        </w:rPr>
        <w:t xml:space="preserve">    1. Участник: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pPr>
            <w:r>
              <w:rPr>
                <w:sz w:val="20"/>
              </w:rPr>
              <w:t xml:space="preserve">1.1. Наименование юридического лица</w:t>
            </w:r>
          </w:p>
        </w:tc>
        <w:tc>
          <w:tcPr>
            <w:tcW w:w="4535" w:type="dxa"/>
          </w:tcPr>
          <w:p>
            <w:pPr>
              <w:pStyle w:val="0"/>
            </w:pPr>
            <w:r>
              <w:rPr>
                <w:sz w:val="20"/>
              </w:rPr>
            </w:r>
          </w:p>
        </w:tc>
      </w:tr>
      <w:tr>
        <w:tc>
          <w:tcPr>
            <w:tcW w:w="4535" w:type="dxa"/>
          </w:tcPr>
          <w:p>
            <w:pPr>
              <w:pStyle w:val="0"/>
            </w:pPr>
            <w:r>
              <w:rPr>
                <w:sz w:val="20"/>
              </w:rPr>
              <w:t xml:space="preserve">1.2. ИНН</w:t>
            </w:r>
          </w:p>
        </w:tc>
        <w:tc>
          <w:tcPr>
            <w:tcW w:w="4535" w:type="dxa"/>
          </w:tcPr>
          <w:p>
            <w:pPr>
              <w:pStyle w:val="0"/>
            </w:pPr>
            <w:r>
              <w:rPr>
                <w:sz w:val="20"/>
              </w:rPr>
            </w:r>
          </w:p>
        </w:tc>
      </w:tr>
      <w:tr>
        <w:tc>
          <w:tcPr>
            <w:tcW w:w="4535" w:type="dxa"/>
          </w:tcPr>
          <w:p>
            <w:pPr>
              <w:pStyle w:val="0"/>
            </w:pPr>
            <w:r>
              <w:rPr>
                <w:sz w:val="20"/>
              </w:rPr>
              <w:t xml:space="preserve">1.3. Юридический адрес</w:t>
            </w:r>
          </w:p>
        </w:tc>
        <w:tc>
          <w:tcPr>
            <w:tcW w:w="4535" w:type="dxa"/>
          </w:tcPr>
          <w:p>
            <w:pPr>
              <w:pStyle w:val="0"/>
            </w:pPr>
            <w:r>
              <w:rPr>
                <w:sz w:val="20"/>
              </w:rPr>
            </w:r>
          </w:p>
        </w:tc>
      </w:tr>
      <w:tr>
        <w:tc>
          <w:tcPr>
            <w:tcW w:w="4535" w:type="dxa"/>
          </w:tcPr>
          <w:p>
            <w:pPr>
              <w:pStyle w:val="0"/>
            </w:pPr>
            <w:r>
              <w:rPr>
                <w:sz w:val="20"/>
              </w:rPr>
              <w:t xml:space="preserve">1.4. Фактический адрес</w:t>
            </w:r>
          </w:p>
        </w:tc>
        <w:tc>
          <w:tcPr>
            <w:tcW w:w="4535" w:type="dxa"/>
          </w:tcPr>
          <w:p>
            <w:pPr>
              <w:pStyle w:val="0"/>
            </w:pPr>
            <w:r>
              <w:rPr>
                <w:sz w:val="20"/>
              </w:rPr>
            </w:r>
          </w:p>
        </w:tc>
      </w:tr>
      <w:tr>
        <w:tc>
          <w:tcPr>
            <w:tcW w:w="4535" w:type="dxa"/>
          </w:tcPr>
          <w:p>
            <w:pPr>
              <w:pStyle w:val="0"/>
            </w:pPr>
            <w:r>
              <w:rPr>
                <w:sz w:val="20"/>
              </w:rPr>
              <w:t xml:space="preserve">1.5. Контактный телефон (факс)</w:t>
            </w:r>
          </w:p>
        </w:tc>
        <w:tc>
          <w:tcPr>
            <w:tcW w:w="4535" w:type="dxa"/>
          </w:tcPr>
          <w:p>
            <w:pPr>
              <w:pStyle w:val="0"/>
            </w:pPr>
            <w:r>
              <w:rPr>
                <w:sz w:val="20"/>
              </w:rPr>
            </w:r>
          </w:p>
        </w:tc>
      </w:tr>
      <w:tr>
        <w:tc>
          <w:tcPr>
            <w:tcW w:w="4535" w:type="dxa"/>
          </w:tcPr>
          <w:p>
            <w:pPr>
              <w:pStyle w:val="0"/>
            </w:pPr>
            <w:r>
              <w:rPr>
                <w:sz w:val="20"/>
              </w:rPr>
              <w:t xml:space="preserve">1.6. Контактное лицо</w:t>
            </w:r>
          </w:p>
        </w:tc>
        <w:tc>
          <w:tcPr>
            <w:tcW w:w="4535" w:type="dxa"/>
          </w:tcPr>
          <w:p>
            <w:pPr>
              <w:pStyle w:val="0"/>
            </w:pPr>
            <w:r>
              <w:rPr>
                <w:sz w:val="20"/>
              </w:rPr>
            </w:r>
          </w:p>
        </w:tc>
      </w:tr>
    </w:tbl>
    <w:p>
      <w:pPr>
        <w:pStyle w:val="0"/>
        <w:jc w:val="both"/>
      </w:pPr>
      <w:r>
        <w:rPr>
          <w:sz w:val="20"/>
        </w:rPr>
      </w:r>
    </w:p>
    <w:p>
      <w:pPr>
        <w:pStyle w:val="1"/>
        <w:jc w:val="both"/>
      </w:pPr>
      <w:r>
        <w:rPr>
          <w:sz w:val="20"/>
        </w:rPr>
        <w:t xml:space="preserve">    2. Электронный адрес участника ________________________________________</w:t>
      </w:r>
    </w:p>
    <w:p>
      <w:pPr>
        <w:pStyle w:val="1"/>
        <w:jc w:val="both"/>
      </w:pPr>
      <w:r>
        <w:rPr>
          <w:sz w:val="20"/>
        </w:rPr>
        <w:t xml:space="preserve">    3. Участник ___________________________________________________________</w:t>
      </w:r>
    </w:p>
    <w:p>
      <w:pPr>
        <w:pStyle w:val="1"/>
        <w:jc w:val="both"/>
      </w:pPr>
      <w:r>
        <w:rPr>
          <w:sz w:val="20"/>
        </w:rPr>
        <w:t xml:space="preserve">                                 (является (не является),</w:t>
      </w:r>
    </w:p>
    <w:p>
      <w:pPr>
        <w:pStyle w:val="1"/>
        <w:jc w:val="both"/>
      </w:pPr>
      <w:r>
        <w:rPr>
          <w:sz w:val="20"/>
        </w:rPr>
        <w:t xml:space="preserve">___________________________________________________________________________</w:t>
      </w:r>
    </w:p>
    <w:p>
      <w:pPr>
        <w:pStyle w:val="1"/>
        <w:jc w:val="both"/>
      </w:pPr>
      <w:r>
        <w:rPr>
          <w:sz w:val="20"/>
        </w:rPr>
        <w:t xml:space="preserve">          основание освобождения от уплаты НДС в случае наличия)</w:t>
      </w:r>
    </w:p>
    <w:p>
      <w:pPr>
        <w:pStyle w:val="1"/>
        <w:jc w:val="both"/>
      </w:pPr>
      <w:r>
        <w:rPr>
          <w:sz w:val="20"/>
        </w:rPr>
        <w:t xml:space="preserve">плательщиком налога на добавленную стоимость.</w:t>
      </w:r>
    </w:p>
    <w:p>
      <w:pPr>
        <w:pStyle w:val="1"/>
        <w:jc w:val="both"/>
      </w:pPr>
      <w:r>
        <w:rPr>
          <w:sz w:val="20"/>
        </w:rPr>
        <w:t xml:space="preserve">    4. Участник ____________________ выданное саморегулируемой организацией</w:t>
      </w:r>
    </w:p>
    <w:p>
      <w:pPr>
        <w:pStyle w:val="1"/>
        <w:jc w:val="both"/>
      </w:pPr>
      <w:r>
        <w:rPr>
          <w:sz w:val="20"/>
        </w:rPr>
        <w:t xml:space="preserve">                 (имеет (не имеет))</w:t>
      </w:r>
    </w:p>
    <w:p>
      <w:pPr>
        <w:pStyle w:val="1"/>
        <w:jc w:val="both"/>
      </w:pPr>
      <w:r>
        <w:rPr>
          <w:sz w:val="20"/>
        </w:rPr>
        <w:t xml:space="preserve">свидетельство   о   допуске   к   работам,  которые  оказывают  влияние  на</w:t>
      </w:r>
    </w:p>
    <w:p>
      <w:pPr>
        <w:pStyle w:val="1"/>
        <w:jc w:val="both"/>
      </w:pPr>
      <w:r>
        <w:rPr>
          <w:sz w:val="20"/>
        </w:rPr>
        <w:t xml:space="preserve">безопасность   объектов   капитального   строительства,  согласно  </w:t>
      </w:r>
      <w:r>
        <w:rPr>
          <w:sz w:val="20"/>
        </w:rPr>
        <w:t xml:space="preserve">перечню</w:t>
      </w:r>
      <w:r>
        <w:rPr>
          <w:sz w:val="20"/>
        </w:rPr>
        <w:t xml:space="preserve">,</w:t>
      </w:r>
    </w:p>
    <w:p>
      <w:pPr>
        <w:pStyle w:val="1"/>
        <w:jc w:val="both"/>
      </w:pPr>
      <w:r>
        <w:rPr>
          <w:sz w:val="20"/>
        </w:rPr>
        <w:t xml:space="preserve">утвержденному приказом Минрегиона России от 30 декабря 2009 года N 624.</w:t>
      </w:r>
    </w:p>
    <w:p>
      <w:pPr>
        <w:pStyle w:val="1"/>
        <w:jc w:val="both"/>
      </w:pPr>
      <w:r>
        <w:rPr>
          <w:sz w:val="20"/>
        </w:rPr>
        <w:t xml:space="preserve">    5.  Конкурсная  документация  изучена  нами  в полном объеме и признана</w:t>
      </w:r>
    </w:p>
    <w:p>
      <w:pPr>
        <w:pStyle w:val="1"/>
        <w:jc w:val="both"/>
      </w:pPr>
      <w:r>
        <w:rPr>
          <w:sz w:val="20"/>
        </w:rPr>
        <w:t xml:space="preserve">полной и достаточной для подготовки настоящей конкурсной заявки.</w:t>
      </w:r>
    </w:p>
    <w:p>
      <w:pPr>
        <w:pStyle w:val="1"/>
        <w:jc w:val="both"/>
      </w:pPr>
      <w:r>
        <w:rPr>
          <w:sz w:val="20"/>
        </w:rPr>
        <w:t xml:space="preserve">    6. Подтверждаем соответствие следующим требованиям:</w:t>
      </w:r>
    </w:p>
    <w:p>
      <w:pPr>
        <w:pStyle w:val="1"/>
        <w:jc w:val="both"/>
      </w:pPr>
      <w:r>
        <w:rPr>
          <w:sz w:val="20"/>
        </w:rPr>
        <w:t xml:space="preserve">    деятельность  не  приостановлена  в  порядке,  предусмотренном </w:t>
      </w:r>
      <w:r>
        <w:rPr>
          <w:sz w:val="20"/>
        </w:rPr>
        <w:t xml:space="preserve">Кодексом</w:t>
      </w:r>
    </w:p>
    <w:p>
      <w:pPr>
        <w:pStyle w:val="1"/>
        <w:jc w:val="both"/>
      </w:pPr>
      <w:r>
        <w:rPr>
          <w:sz w:val="20"/>
        </w:rPr>
        <w:t xml:space="preserve">Российской Федерации об административных правонарушениях;</w:t>
      </w:r>
    </w:p>
    <w:p>
      <w:pPr>
        <w:pStyle w:val="1"/>
        <w:jc w:val="both"/>
      </w:pPr>
      <w:r>
        <w:rPr>
          <w:sz w:val="20"/>
        </w:rPr>
        <w:t xml:space="preserve">    отсутствие  просроченной задолженности перед бюджетами всех уровней или</w:t>
      </w:r>
    </w:p>
    <w:p>
      <w:pPr>
        <w:pStyle w:val="1"/>
        <w:jc w:val="both"/>
      </w:pPr>
      <w:r>
        <w:rPr>
          <w:sz w:val="20"/>
        </w:rPr>
        <w:t xml:space="preserve">государственными внебюджетными фондами;</w:t>
      </w:r>
    </w:p>
    <w:p>
      <w:pPr>
        <w:pStyle w:val="1"/>
        <w:jc w:val="both"/>
      </w:pPr>
      <w:r>
        <w:rPr>
          <w:sz w:val="20"/>
        </w:rPr>
        <w:t xml:space="preserve">    участник   не   находится   в   процессе  ликвидации  или  в  процедуре</w:t>
      </w:r>
    </w:p>
    <w:p>
      <w:pPr>
        <w:pStyle w:val="1"/>
        <w:jc w:val="both"/>
      </w:pPr>
      <w:r>
        <w:rPr>
          <w:sz w:val="20"/>
        </w:rPr>
        <w:t xml:space="preserve">банкротства;</w:t>
      </w:r>
    </w:p>
    <w:p>
      <w:pPr>
        <w:pStyle w:val="1"/>
        <w:jc w:val="both"/>
      </w:pPr>
      <w:r>
        <w:rPr>
          <w:sz w:val="20"/>
        </w:rPr>
        <w:t xml:space="preserve">    отсутствие в реестре недобросовестных поставщиков.</w:t>
      </w:r>
    </w:p>
    <w:p>
      <w:pPr>
        <w:pStyle w:val="1"/>
        <w:jc w:val="both"/>
      </w:pPr>
      <w:r>
        <w:rPr>
          <w:sz w:val="20"/>
        </w:rPr>
        <w:t xml:space="preserve">    7. Предлагаем следующие условия выполнения договора подряда: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2211"/>
        <w:gridCol w:w="2665"/>
      </w:tblGrid>
      <w:tr>
        <w:tc>
          <w:tcPr>
            <w:tcW w:w="4195" w:type="dxa"/>
          </w:tcPr>
          <w:p>
            <w:pPr>
              <w:pStyle w:val="0"/>
              <w:jc w:val="center"/>
            </w:pPr>
            <w:r>
              <w:rPr>
                <w:sz w:val="20"/>
              </w:rPr>
              <w:t xml:space="preserve">Наименование</w:t>
            </w:r>
          </w:p>
        </w:tc>
        <w:tc>
          <w:tcPr>
            <w:tcW w:w="2211" w:type="dxa"/>
          </w:tcPr>
          <w:p>
            <w:pPr>
              <w:pStyle w:val="0"/>
              <w:jc w:val="center"/>
            </w:pPr>
            <w:r>
              <w:rPr>
                <w:sz w:val="20"/>
              </w:rPr>
              <w:t xml:space="preserve">Единица измерения</w:t>
            </w:r>
          </w:p>
        </w:tc>
        <w:tc>
          <w:tcPr>
            <w:tcW w:w="2665" w:type="dxa"/>
          </w:tcPr>
          <w:p>
            <w:pPr>
              <w:pStyle w:val="0"/>
              <w:jc w:val="center"/>
            </w:pPr>
            <w:r>
              <w:rPr>
                <w:sz w:val="20"/>
              </w:rPr>
              <w:t xml:space="preserve">Значение (все значения указываются цифрами)</w:t>
            </w:r>
          </w:p>
        </w:tc>
      </w:tr>
      <w:tr>
        <w:tc>
          <w:tcPr>
            <w:tcW w:w="4195" w:type="dxa"/>
          </w:tcPr>
          <w:p>
            <w:pPr>
              <w:pStyle w:val="0"/>
            </w:pPr>
            <w:r>
              <w:rPr>
                <w:sz w:val="20"/>
              </w:rPr>
              <w:t xml:space="preserve">1. Цена договора, в том числе налог на добавленную стоимость (при наличии)</w:t>
            </w:r>
          </w:p>
        </w:tc>
        <w:tc>
          <w:tcPr>
            <w:tcW w:w="2211" w:type="dxa"/>
          </w:tcPr>
          <w:p>
            <w:pPr>
              <w:pStyle w:val="0"/>
              <w:jc w:val="center"/>
            </w:pPr>
            <w:r>
              <w:rPr>
                <w:sz w:val="20"/>
              </w:rPr>
              <w:t xml:space="preserve">Руб.</w:t>
            </w:r>
          </w:p>
        </w:tc>
        <w:tc>
          <w:tcPr>
            <w:tcW w:w="2665" w:type="dxa"/>
          </w:tcPr>
          <w:p>
            <w:pPr>
              <w:pStyle w:val="0"/>
            </w:pPr>
            <w:r>
              <w:rPr>
                <w:sz w:val="20"/>
              </w:rPr>
            </w:r>
          </w:p>
        </w:tc>
      </w:tr>
      <w:tr>
        <w:tc>
          <w:tcPr>
            <w:tcW w:w="4195" w:type="dxa"/>
          </w:tcPr>
          <w:p>
            <w:pPr>
              <w:pStyle w:val="0"/>
            </w:pPr>
            <w:r>
              <w:rPr>
                <w:sz w:val="20"/>
              </w:rPr>
              <w:t xml:space="preserve">2. Срок выполнения работ</w:t>
            </w:r>
          </w:p>
        </w:tc>
        <w:tc>
          <w:tcPr>
            <w:tcW w:w="2211" w:type="dxa"/>
          </w:tcPr>
          <w:p>
            <w:pPr>
              <w:pStyle w:val="0"/>
            </w:pPr>
            <w:r>
              <w:rPr>
                <w:sz w:val="20"/>
              </w:rPr>
              <w:t xml:space="preserve">Календарные дни с даты начала работ</w:t>
            </w:r>
          </w:p>
        </w:tc>
        <w:tc>
          <w:tcPr>
            <w:tcW w:w="2665" w:type="dxa"/>
          </w:tcPr>
          <w:p>
            <w:pPr>
              <w:pStyle w:val="0"/>
            </w:pPr>
            <w:r>
              <w:rPr>
                <w:sz w:val="20"/>
              </w:rPr>
            </w:r>
          </w:p>
        </w:tc>
      </w:tr>
    </w:tbl>
    <w:p>
      <w:pPr>
        <w:pStyle w:val="0"/>
        <w:jc w:val="both"/>
      </w:pPr>
      <w:r>
        <w:rPr>
          <w:sz w:val="20"/>
        </w:rPr>
      </w:r>
    </w:p>
    <w:p>
      <w:pPr>
        <w:pStyle w:val="1"/>
        <w:jc w:val="both"/>
      </w:pPr>
      <w:r>
        <w:rPr>
          <w:sz w:val="20"/>
        </w:rPr>
        <w:t xml:space="preserve">    8. Информация для оценки подкритериев критерия "Квалификация".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5839"/>
        <w:gridCol w:w="1247"/>
        <w:gridCol w:w="1587"/>
      </w:tblGrid>
      <w:tr>
        <w:tc>
          <w:tcPr>
            <w:gridSpan w:val="2"/>
            <w:tcW w:w="6236" w:type="dxa"/>
          </w:tcPr>
          <w:p>
            <w:pPr>
              <w:pStyle w:val="0"/>
              <w:jc w:val="center"/>
            </w:pPr>
            <w:r>
              <w:rPr>
                <w:sz w:val="20"/>
              </w:rPr>
              <w:t xml:space="preserve">Наименование</w:t>
            </w:r>
          </w:p>
        </w:tc>
        <w:tc>
          <w:tcPr>
            <w:tcW w:w="1247" w:type="dxa"/>
          </w:tcPr>
          <w:p>
            <w:pPr>
              <w:pStyle w:val="0"/>
              <w:jc w:val="center"/>
            </w:pPr>
            <w:r>
              <w:rPr>
                <w:sz w:val="20"/>
              </w:rPr>
              <w:t xml:space="preserve">Единица измерения</w:t>
            </w:r>
          </w:p>
        </w:tc>
        <w:tc>
          <w:tcPr>
            <w:tcW w:w="1587" w:type="dxa"/>
          </w:tcPr>
          <w:p>
            <w:pPr>
              <w:pStyle w:val="0"/>
              <w:jc w:val="center"/>
            </w:pPr>
            <w:r>
              <w:rPr>
                <w:sz w:val="20"/>
              </w:rPr>
              <w:t xml:space="preserve">Значение (все значения указываются цифрами)</w:t>
            </w:r>
          </w:p>
        </w:tc>
      </w:tr>
      <w:tr>
        <w:tc>
          <w:tcPr>
            <w:tcW w:w="397" w:type="dxa"/>
            <w:vMerge w:val="restart"/>
          </w:tcPr>
          <w:p>
            <w:pPr>
              <w:pStyle w:val="0"/>
              <w:jc w:val="center"/>
            </w:pPr>
            <w:r>
              <w:rPr>
                <w:sz w:val="20"/>
              </w:rPr>
              <w:t xml:space="preserve">1</w:t>
            </w:r>
          </w:p>
        </w:tc>
        <w:tc>
          <w:tcPr>
            <w:tcW w:w="5839" w:type="dxa"/>
          </w:tcPr>
          <w:p>
            <w:pPr>
              <w:pStyle w:val="0"/>
            </w:pPr>
            <w:r>
              <w:rPr>
                <w:sz w:val="20"/>
              </w:rPr>
              <w:t xml:space="preserve">Опыт работы, в том числе:</w:t>
            </w:r>
          </w:p>
        </w:tc>
        <w:tc>
          <w:tcPr>
            <w:tcW w:w="1247" w:type="dxa"/>
            <w:vMerge w:val="restart"/>
          </w:tcPr>
          <w:p>
            <w:pPr>
              <w:pStyle w:val="0"/>
              <w:jc w:val="center"/>
            </w:pPr>
            <w:r>
              <w:rPr>
                <w:sz w:val="20"/>
              </w:rPr>
              <w:t xml:space="preserve">Шт.</w:t>
            </w:r>
          </w:p>
        </w:tc>
        <w:tc>
          <w:tcPr>
            <w:tcW w:w="1587" w:type="dxa"/>
          </w:tcPr>
          <w:p>
            <w:pPr>
              <w:pStyle w:val="0"/>
            </w:pPr>
            <w:r>
              <w:rPr>
                <w:sz w:val="20"/>
              </w:rPr>
            </w:r>
          </w:p>
        </w:tc>
      </w:tr>
      <w:tr>
        <w:tc>
          <w:tcPr>
            <w:vMerge w:val="continue"/>
          </w:tcPr>
          <w:p/>
        </w:tc>
        <w:tc>
          <w:tcPr>
            <w:tcW w:w="5839" w:type="dxa"/>
          </w:tcPr>
          <w:p>
            <w:pPr>
              <w:pStyle w:val="0"/>
            </w:pPr>
            <w:r>
              <w:rPr>
                <w:sz w:val="20"/>
              </w:rPr>
              <w:t xml:space="preserve">количество успешно завершенных объектов-аналогов за последний год по видам работ (не подтвержденных документально)</w:t>
            </w:r>
          </w:p>
        </w:tc>
        <w:tc>
          <w:tcPr>
            <w:vMerge w:val="continue"/>
          </w:tcPr>
          <w:p/>
        </w:tc>
        <w:tc>
          <w:tcPr>
            <w:tcW w:w="1587" w:type="dxa"/>
          </w:tcPr>
          <w:p>
            <w:pPr>
              <w:pStyle w:val="0"/>
            </w:pPr>
            <w:r>
              <w:rPr>
                <w:sz w:val="20"/>
              </w:rPr>
            </w:r>
          </w:p>
        </w:tc>
      </w:tr>
      <w:tr>
        <w:tc>
          <w:tcPr>
            <w:vMerge w:val="continue"/>
          </w:tcPr>
          <w:p/>
        </w:tc>
        <w:tc>
          <w:tcPr>
            <w:tcW w:w="5839" w:type="dxa"/>
          </w:tcPr>
          <w:p>
            <w:pPr>
              <w:pStyle w:val="0"/>
            </w:pPr>
            <w:r>
              <w:rPr>
                <w:sz w:val="20"/>
              </w:rPr>
              <w:t xml:space="preserve">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vMerge w:val="continue"/>
          </w:tcPr>
          <w:p/>
        </w:tc>
        <w:tc>
          <w:tcPr>
            <w:tcW w:w="1587" w:type="dxa"/>
          </w:tcPr>
          <w:p>
            <w:pPr>
              <w:pStyle w:val="0"/>
            </w:pPr>
            <w:r>
              <w:rPr>
                <w:sz w:val="20"/>
              </w:rPr>
            </w:r>
          </w:p>
        </w:tc>
      </w:tr>
      <w:tr>
        <w:tc>
          <w:tcPr>
            <w:tcW w:w="397" w:type="dxa"/>
            <w:vMerge w:val="restart"/>
          </w:tcPr>
          <w:p>
            <w:pPr>
              <w:pStyle w:val="0"/>
              <w:jc w:val="center"/>
            </w:pPr>
            <w:r>
              <w:rPr>
                <w:sz w:val="20"/>
              </w:rPr>
              <w:t xml:space="preserve">2</w:t>
            </w:r>
          </w:p>
        </w:tc>
        <w:tc>
          <w:tcPr>
            <w:tcW w:w="5839" w:type="dxa"/>
          </w:tcPr>
          <w:p>
            <w:pPr>
              <w:pStyle w:val="0"/>
            </w:pPr>
            <w:r>
              <w:rPr>
                <w:sz w:val="20"/>
              </w:rPr>
              <w:t xml:space="preserve">Квалификация персонала (наличие квалифицированного инженерного персонала), в том числе:</w:t>
            </w:r>
          </w:p>
        </w:tc>
        <w:tc>
          <w:tcPr>
            <w:tcW w:w="1247" w:type="dxa"/>
            <w:vMerge w:val="restart"/>
          </w:tcPr>
          <w:p>
            <w:pPr>
              <w:pStyle w:val="0"/>
              <w:jc w:val="center"/>
            </w:pPr>
            <w:r>
              <w:rPr>
                <w:sz w:val="20"/>
              </w:rPr>
              <w:t xml:space="preserve">Человек</w:t>
            </w:r>
          </w:p>
        </w:tc>
        <w:tc>
          <w:tcPr>
            <w:tcW w:w="1587" w:type="dxa"/>
          </w:tcPr>
          <w:p>
            <w:pPr>
              <w:pStyle w:val="0"/>
            </w:pPr>
            <w:r>
              <w:rPr>
                <w:sz w:val="20"/>
              </w:rPr>
            </w:r>
          </w:p>
        </w:tc>
      </w:tr>
      <w:tr>
        <w:tc>
          <w:tcPr>
            <w:vMerge w:val="continue"/>
          </w:tcPr>
          <w:p/>
        </w:tc>
        <w:tc>
          <w:tcPr>
            <w:tcW w:w="5839" w:type="dxa"/>
          </w:tcPr>
          <w:p>
            <w:pPr>
              <w:pStyle w:val="0"/>
            </w:pPr>
            <w:r>
              <w:rPr>
                <w:sz w:val="20"/>
              </w:rPr>
              <w:t xml:space="preserve">с опытом работы более 10 лет и стажем работы в компании более 2 лет</w:t>
            </w:r>
          </w:p>
        </w:tc>
        <w:tc>
          <w:tcPr>
            <w:vMerge w:val="continue"/>
          </w:tcPr>
          <w:p/>
        </w:tc>
        <w:tc>
          <w:tcPr>
            <w:tcW w:w="1587" w:type="dxa"/>
            <w:vMerge w:val="restart"/>
          </w:tcPr>
          <w:p>
            <w:pPr>
              <w:pStyle w:val="0"/>
            </w:pPr>
            <w:r>
              <w:rPr>
                <w:sz w:val="20"/>
              </w:rPr>
            </w:r>
          </w:p>
        </w:tc>
      </w:tr>
      <w:tr>
        <w:tc>
          <w:tcPr>
            <w:vMerge w:val="continue"/>
          </w:tcPr>
          <w:p/>
        </w:tc>
        <w:tc>
          <w:tcPr>
            <w:tcW w:w="5839" w:type="dxa"/>
          </w:tcPr>
          <w:p>
            <w:pPr>
              <w:pStyle w:val="0"/>
            </w:pPr>
            <w:r>
              <w:rPr>
                <w:sz w:val="20"/>
              </w:rPr>
              <w:t xml:space="preserve">с опытом работы более 5 лет</w:t>
            </w:r>
          </w:p>
        </w:tc>
        <w:tc>
          <w:tcPr>
            <w:vMerge w:val="continue"/>
          </w:tcPr>
          <w:p/>
        </w:tc>
        <w:tc>
          <w:tcPr>
            <w:vMerge w:val="continue"/>
          </w:tcPr>
          <w:p/>
        </w:tc>
      </w:tr>
      <w:tr>
        <w:tc>
          <w:tcPr>
            <w:tcW w:w="397" w:type="dxa"/>
          </w:tcPr>
          <w:p>
            <w:pPr>
              <w:pStyle w:val="0"/>
              <w:jc w:val="center"/>
            </w:pPr>
            <w:r>
              <w:rPr>
                <w:sz w:val="20"/>
              </w:rPr>
              <w:t xml:space="preserve">3</w:t>
            </w:r>
          </w:p>
        </w:tc>
        <w:tc>
          <w:tcPr>
            <w:tcW w:w="5839" w:type="dxa"/>
          </w:tcPr>
          <w:p>
            <w:pPr>
              <w:pStyle w:val="0"/>
            </w:pPr>
            <w:r>
              <w:rPr>
                <w:sz w:val="20"/>
              </w:rPr>
              <w:t xml:space="preserve">Соблюдение техники безопасности (количество несчастных случаев при производстве работ за последние 2 года)</w:t>
            </w:r>
          </w:p>
        </w:tc>
        <w:tc>
          <w:tcPr>
            <w:tcW w:w="1247" w:type="dxa"/>
          </w:tcPr>
          <w:p>
            <w:pPr>
              <w:pStyle w:val="0"/>
              <w:jc w:val="center"/>
            </w:pPr>
            <w:r>
              <w:rPr>
                <w:sz w:val="20"/>
              </w:rPr>
              <w:t xml:space="preserve">Шт.</w:t>
            </w:r>
          </w:p>
        </w:tc>
        <w:tc>
          <w:tcPr>
            <w:tcW w:w="1587" w:type="dxa"/>
          </w:tcPr>
          <w:p>
            <w:pPr>
              <w:pStyle w:val="0"/>
            </w:pPr>
            <w:r>
              <w:rPr>
                <w:sz w:val="20"/>
              </w:rPr>
            </w:r>
          </w:p>
        </w:tc>
      </w:tr>
      <w:tr>
        <w:tc>
          <w:tcPr>
            <w:tcW w:w="397" w:type="dxa"/>
          </w:tcPr>
          <w:p>
            <w:pPr>
              <w:pStyle w:val="0"/>
              <w:jc w:val="center"/>
            </w:pPr>
            <w:r>
              <w:rPr>
                <w:sz w:val="20"/>
              </w:rPr>
              <w:t xml:space="preserve">4</w:t>
            </w:r>
          </w:p>
        </w:tc>
        <w:tc>
          <w:tcPr>
            <w:tcW w:w="5839" w:type="dxa"/>
          </w:tcPr>
          <w:p>
            <w:pPr>
              <w:pStyle w:val="0"/>
            </w:pPr>
            <w:r>
              <w:rPr>
                <w:sz w:val="20"/>
              </w:rPr>
              <w:t xml:space="preserve">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247" w:type="dxa"/>
          </w:tcPr>
          <w:p>
            <w:pPr>
              <w:pStyle w:val="0"/>
              <w:jc w:val="center"/>
            </w:pPr>
            <w:r>
              <w:rPr>
                <w:sz w:val="20"/>
              </w:rPr>
              <w:t xml:space="preserve">Шт.</w:t>
            </w:r>
          </w:p>
        </w:tc>
        <w:tc>
          <w:tcPr>
            <w:tcW w:w="1587" w:type="dxa"/>
          </w:tcPr>
          <w:p>
            <w:pPr>
              <w:pStyle w:val="0"/>
            </w:pPr>
            <w:r>
              <w:rPr>
                <w:sz w:val="20"/>
              </w:rPr>
            </w:r>
          </w:p>
        </w:tc>
      </w:tr>
    </w:tbl>
    <w:p>
      <w:pPr>
        <w:pStyle w:val="0"/>
        <w:jc w:val="both"/>
      </w:pPr>
      <w:r>
        <w:rPr>
          <w:sz w:val="20"/>
        </w:rPr>
      </w:r>
    </w:p>
    <w:p>
      <w:pPr>
        <w:pStyle w:val="1"/>
        <w:jc w:val="both"/>
      </w:pPr>
      <w:r>
        <w:rPr>
          <w:sz w:val="20"/>
        </w:rPr>
        <w:t xml:space="preserve">    9. Нами внесено денежное обеспечение заявки в размере _________________</w:t>
      </w:r>
    </w:p>
    <w:p>
      <w:pPr>
        <w:pStyle w:val="1"/>
        <w:jc w:val="both"/>
      </w:pPr>
      <w:r>
        <w:rPr>
          <w:sz w:val="20"/>
        </w:rPr>
        <w:t xml:space="preserve">рублей, ___________________________________________________________________</w:t>
      </w:r>
    </w:p>
    <w:p>
      <w:pPr>
        <w:pStyle w:val="1"/>
        <w:jc w:val="both"/>
      </w:pPr>
      <w:r>
        <w:rPr>
          <w:sz w:val="20"/>
        </w:rPr>
        <w:t xml:space="preserve">                        (дата, номер платежного поручения)</w:t>
      </w:r>
    </w:p>
    <w:p>
      <w:pPr>
        <w:pStyle w:val="1"/>
        <w:jc w:val="both"/>
      </w:pPr>
      <w:r>
        <w:rPr>
          <w:sz w:val="20"/>
        </w:rPr>
        <w:t xml:space="preserve">    10. Обеспечение заявки просим возвратить на счет ______________________</w:t>
      </w:r>
    </w:p>
    <w:p>
      <w:pPr>
        <w:pStyle w:val="1"/>
        <w:jc w:val="both"/>
      </w:pPr>
      <w:r>
        <w:rPr>
          <w:sz w:val="20"/>
        </w:rPr>
        <w:t xml:space="preserve">                                                          (указываются</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банковского счета участника для возврата обеспечения)</w:t>
      </w:r>
    </w:p>
    <w:p>
      <w:pPr>
        <w:pStyle w:val="1"/>
        <w:jc w:val="both"/>
      </w:pPr>
      <w:r>
        <w:rPr>
          <w:sz w:val="20"/>
        </w:rPr>
        <w:t xml:space="preserve">    11. Нами были представлены ранее в составе заявки на участие в конкурсе</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работ, объект и адрес)</w:t>
      </w:r>
    </w:p>
    <w:p>
      <w:pPr>
        <w:pStyle w:val="1"/>
        <w:jc w:val="both"/>
      </w:pPr>
      <w:r>
        <w:rPr>
          <w:sz w:val="20"/>
        </w:rPr>
        <w:t xml:space="preserve">документы,   предусмотренные   </w:t>
      </w:r>
      <w:r>
        <w:rPr>
          <w:sz w:val="20"/>
        </w:rPr>
        <w:t xml:space="preserve">подпунктами  4</w:t>
      </w:r>
      <w:r>
        <w:rPr>
          <w:sz w:val="20"/>
        </w:rPr>
        <w:t xml:space="preserve">  -  </w:t>
      </w:r>
      <w:r>
        <w:rPr>
          <w:sz w:val="20"/>
        </w:rPr>
        <w:t xml:space="preserve">11  пункта  3</w:t>
      </w:r>
      <w:r>
        <w:rPr>
          <w:sz w:val="20"/>
        </w:rPr>
        <w:t xml:space="preserve">  конкурсной</w:t>
      </w:r>
    </w:p>
    <w:p>
      <w:pPr>
        <w:pStyle w:val="1"/>
        <w:jc w:val="both"/>
      </w:pPr>
      <w:r>
        <w:rPr>
          <w:sz w:val="20"/>
        </w:rPr>
        <w:t xml:space="preserve">документации.</w:t>
      </w:r>
    </w:p>
    <w:p>
      <w:pPr>
        <w:pStyle w:val="1"/>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t xml:space="preserve">    Ссылка на доверенность</w:t>
      </w:r>
    </w:p>
    <w:p>
      <w:pPr>
        <w:pStyle w:val="1"/>
        <w:jc w:val="both"/>
      </w:pPr>
      <w:r>
        <w:rPr>
          <w:sz w:val="20"/>
        </w:rPr>
      </w:r>
    </w:p>
    <w:p>
      <w:pPr>
        <w:pStyle w:val="1"/>
        <w:jc w:val="both"/>
      </w:pPr>
      <w:r>
        <w:rPr>
          <w:sz w:val="20"/>
        </w:rPr>
        <w:t xml:space="preserve">    Печать (при наличии печати)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pStyle w:val="0"/>
        <w:jc w:val="both"/>
      </w:pPr>
      <w:r>
        <w:rPr>
          <w:sz w:val="20"/>
        </w:rPr>
      </w:r>
    </w:p>
    <w:bookmarkStart w:id="998" w:name="P998"/>
    <w:bookmarkEnd w:id="998"/>
    <w:p>
      <w:pPr>
        <w:pStyle w:val="1"/>
        <w:jc w:val="both"/>
      </w:pPr>
      <w:r>
        <w:rPr>
          <w:sz w:val="20"/>
        </w:rPr>
        <w:t xml:space="preserve">                                   ОПИСЬ</w:t>
      </w:r>
    </w:p>
    <w:p>
      <w:pPr>
        <w:pStyle w:val="1"/>
        <w:jc w:val="both"/>
      </w:pPr>
      <w:r>
        <w:rPr>
          <w:sz w:val="20"/>
        </w:rPr>
        <w:t xml:space="preserve">                    входящих в состав заявки документов</w:t>
      </w:r>
    </w:p>
    <w:p>
      <w:pPr>
        <w:pStyle w:val="1"/>
        <w:jc w:val="both"/>
      </w:pPr>
      <w:r>
        <w:rPr>
          <w:sz w:val="20"/>
        </w:rPr>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участника)</w:t>
      </w:r>
    </w:p>
    <w:p>
      <w:pPr>
        <w:pStyle w:val="1"/>
        <w:jc w:val="both"/>
      </w:pPr>
      <w:r>
        <w:rPr>
          <w:sz w:val="20"/>
        </w:rPr>
        <w:t xml:space="preserve">подтверждает,  что  для  участия   в  конкурсе   на  выполнение  работ   по</w:t>
      </w:r>
    </w:p>
    <w:p>
      <w:pPr>
        <w:pStyle w:val="1"/>
        <w:jc w:val="both"/>
      </w:pPr>
      <w:r>
        <w:rPr>
          <w:sz w:val="20"/>
        </w:rPr>
        <w:t xml:space="preserve">капитальному ремонту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работ, объект и адрес)</w:t>
      </w:r>
    </w:p>
    <w:p>
      <w:pPr>
        <w:pStyle w:val="1"/>
        <w:jc w:val="both"/>
      </w:pPr>
      <w:r>
        <w:rPr>
          <w:sz w:val="20"/>
        </w:rPr>
        <w:t xml:space="preserve">в составе конкурсной заявки представлены нижеперечисленные документы  и что</w:t>
      </w:r>
    </w:p>
    <w:p>
      <w:pPr>
        <w:pStyle w:val="1"/>
        <w:jc w:val="both"/>
      </w:pPr>
      <w:r>
        <w:rPr>
          <w:sz w:val="20"/>
        </w:rPr>
        <w:t xml:space="preserve">содержание описи и состав заявки совпадают.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20"/>
        <w:gridCol w:w="2551"/>
      </w:tblGrid>
      <w:tr>
        <w:tc>
          <w:tcPr>
            <w:tcW w:w="6520" w:type="dxa"/>
          </w:tcPr>
          <w:p>
            <w:pPr>
              <w:pStyle w:val="0"/>
              <w:jc w:val="center"/>
            </w:pPr>
            <w:r>
              <w:rPr>
                <w:sz w:val="20"/>
              </w:rPr>
              <w:t xml:space="preserve">Наименование документа</w:t>
            </w:r>
          </w:p>
        </w:tc>
        <w:tc>
          <w:tcPr>
            <w:tcW w:w="2551" w:type="dxa"/>
          </w:tcPr>
          <w:p>
            <w:pPr>
              <w:pStyle w:val="0"/>
              <w:jc w:val="center"/>
            </w:pPr>
            <w:r>
              <w:rPr>
                <w:sz w:val="20"/>
              </w:rPr>
              <w:t xml:space="preserve">Количество листов</w:t>
            </w:r>
          </w:p>
        </w:tc>
      </w:tr>
      <w:tr>
        <w:tc>
          <w:tcPr>
            <w:tcW w:w="6520" w:type="dxa"/>
          </w:tcPr>
          <w:p>
            <w:pPr>
              <w:pStyle w:val="0"/>
            </w:pPr>
            <w:r>
              <w:rPr>
                <w:sz w:val="20"/>
              </w:rPr>
            </w:r>
          </w:p>
        </w:tc>
        <w:tc>
          <w:tcPr>
            <w:tcW w:w="2551" w:type="dxa"/>
          </w:tcPr>
          <w:p>
            <w:pPr>
              <w:pStyle w:val="0"/>
            </w:pPr>
            <w:r>
              <w:rPr>
                <w:sz w:val="20"/>
              </w:rPr>
            </w:r>
          </w:p>
        </w:tc>
      </w:tr>
      <w:tr>
        <w:tc>
          <w:tcPr>
            <w:tcW w:w="6520" w:type="dxa"/>
          </w:tcPr>
          <w:p>
            <w:pPr>
              <w:pStyle w:val="0"/>
            </w:pPr>
            <w:r>
              <w:rPr>
                <w:sz w:val="20"/>
              </w:rPr>
            </w:r>
          </w:p>
        </w:tc>
        <w:tc>
          <w:tcPr>
            <w:tcW w:w="2551" w:type="dxa"/>
          </w:tcPr>
          <w:p>
            <w:pPr>
              <w:pStyle w:val="0"/>
            </w:pPr>
            <w:r>
              <w:rPr>
                <w:sz w:val="20"/>
              </w:rPr>
            </w:r>
          </w:p>
        </w:tc>
      </w:tr>
    </w:tbl>
    <w:p>
      <w:pPr>
        <w:pStyle w:val="0"/>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11.04.2023 N 338-пп)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047" w:name="P1047"/>
    <w:bookmarkEnd w:id="1047"/>
    <w:p>
      <w:pPr>
        <w:pStyle w:val="1"/>
        <w:jc w:val="both"/>
      </w:pPr>
      <w:r>
        <w:rPr>
          <w:sz w:val="20"/>
        </w:rPr>
        <w:t xml:space="preserve">                               ДОВЕРЕННОСТЬ</w:t>
      </w:r>
    </w:p>
    <w:p>
      <w:pPr>
        <w:pStyle w:val="1"/>
        <w:jc w:val="both"/>
      </w:pPr>
      <w:r>
        <w:rPr>
          <w:sz w:val="20"/>
        </w:rPr>
      </w:r>
    </w:p>
    <w:p>
      <w:pPr>
        <w:pStyle w:val="1"/>
        <w:jc w:val="both"/>
      </w:pPr>
      <w:r>
        <w:rPr>
          <w:sz w:val="20"/>
        </w:rPr>
        <w:t xml:space="preserve">    _________________                                     N _______________</w:t>
      </w:r>
    </w:p>
    <w:p>
      <w:pPr>
        <w:pStyle w:val="1"/>
        <w:jc w:val="both"/>
      </w:pPr>
      <w:r>
        <w:rPr>
          <w:sz w:val="20"/>
        </w:rPr>
        <w:t xml:space="preserve">      (дата выдачи)</w:t>
      </w:r>
    </w:p>
    <w:p>
      <w:pPr>
        <w:pStyle w:val="1"/>
        <w:jc w:val="both"/>
      </w:pPr>
      <w:r>
        <w:rPr>
          <w:sz w:val="20"/>
        </w:rPr>
      </w:r>
    </w:p>
    <w:p>
      <w:pPr>
        <w:pStyle w:val="1"/>
        <w:jc w:val="both"/>
      </w:pPr>
      <w:r>
        <w:rPr>
          <w:sz w:val="20"/>
        </w:rPr>
        <w:t xml:space="preserve">                            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Настоящей доверенностью _______________________________________________</w:t>
      </w:r>
    </w:p>
    <w:p>
      <w:pPr>
        <w:pStyle w:val="1"/>
        <w:jc w:val="both"/>
      </w:pPr>
      <w:r>
        <w:rPr>
          <w:sz w:val="20"/>
        </w:rPr>
        <w:t xml:space="preserve">                                       (наименование участника)</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руководителя участника,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(устава, положения и т.п.)</w:t>
      </w:r>
    </w:p>
    <w:p>
      <w:pPr>
        <w:pStyle w:val="1"/>
        <w:jc w:val="both"/>
      </w:pPr>
      <w:r>
        <w:rPr>
          <w:sz w:val="20"/>
        </w:rPr>
        <w:t xml:space="preserve">уполномочивает ____________________________________________________________</w:t>
      </w:r>
    </w:p>
    <w:p>
      <w:pPr>
        <w:pStyle w:val="1"/>
        <w:jc w:val="both"/>
      </w:pPr>
      <w:r>
        <w:rPr>
          <w:sz w:val="20"/>
        </w:rPr>
        <w:t xml:space="preserve">(фамилия, имя, отчество (при наличии) лица, которому выдается доверенность,</w:t>
      </w:r>
    </w:p>
    <w:p>
      <w:pPr>
        <w:pStyle w:val="1"/>
        <w:jc w:val="both"/>
      </w:pPr>
      <w:r>
        <w:rPr>
          <w:sz w:val="20"/>
        </w:rPr>
        <w:t xml:space="preserve">___________________________________________________________________________</w:t>
      </w:r>
    </w:p>
    <w:p>
      <w:pPr>
        <w:pStyle w:val="1"/>
        <w:jc w:val="both"/>
      </w:pPr>
      <w:r>
        <w:rPr>
          <w:sz w:val="20"/>
        </w:rPr>
        <w:t xml:space="preserve">           и реквизиты документа, удостоверяющего его личность)</w:t>
      </w:r>
    </w:p>
    <w:p>
      <w:pPr>
        <w:pStyle w:val="1"/>
        <w:jc w:val="both"/>
      </w:pPr>
      <w:r>
        <w:rPr>
          <w:sz w:val="20"/>
        </w:rPr>
        <w:t xml:space="preserve">осуществлять  все  необходимые  действия, в том числе подписывать заявку на</w:t>
      </w:r>
    </w:p>
    <w:p>
      <w:pPr>
        <w:pStyle w:val="1"/>
        <w:jc w:val="both"/>
      </w:pPr>
      <w:r>
        <w:rPr>
          <w:sz w:val="20"/>
        </w:rPr>
        <w:t xml:space="preserve">участие   в   конкурсе   на   выполнение   работ  по  капитальному  ремонту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работ, объект и адрес)</w:t>
      </w:r>
    </w:p>
    <w:p>
      <w:pPr>
        <w:pStyle w:val="1"/>
        <w:jc w:val="both"/>
      </w:pPr>
      <w:r>
        <w:rPr>
          <w:sz w:val="20"/>
        </w:rPr>
        <w:t xml:space="preserve">    Настоящая доверенность выдана сроком на _______________________________</w:t>
      </w:r>
    </w:p>
    <w:p>
      <w:pPr>
        <w:pStyle w:val="1"/>
        <w:jc w:val="both"/>
      </w:pPr>
      <w:r>
        <w:rPr>
          <w:sz w:val="20"/>
        </w:rPr>
        <w:t xml:space="preserve">    Подпись _______________________________________________________________</w:t>
      </w:r>
    </w:p>
    <w:p>
      <w:pPr>
        <w:pStyle w:val="1"/>
        <w:jc w:val="both"/>
      </w:pPr>
      <w:r>
        <w:rPr>
          <w:sz w:val="20"/>
        </w:rPr>
        <w:t xml:space="preserve">(фамилия, имя, отчество (при наличии) лица, которому выдается доверенность,</w:t>
      </w:r>
    </w:p>
    <w:p>
      <w:pPr>
        <w:pStyle w:val="1"/>
        <w:jc w:val="both"/>
      </w:pPr>
      <w:r>
        <w:rPr>
          <w:sz w:val="20"/>
        </w:rPr>
        <w:t xml:space="preserve">                                                                   подпись)</w:t>
      </w:r>
    </w:p>
    <w:p>
      <w:pPr>
        <w:pStyle w:val="1"/>
        <w:jc w:val="both"/>
      </w:pPr>
      <w:r>
        <w:rPr>
          <w:sz w:val="20"/>
        </w:rPr>
        <w:t xml:space="preserve">удостоверяю.</w:t>
      </w:r>
    </w:p>
    <w:p>
      <w:pPr>
        <w:pStyle w:val="1"/>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105" w:name="P1105"/>
    <w:bookmarkEnd w:id="1105"/>
    <w:p>
      <w:pPr>
        <w:pStyle w:val="1"/>
        <w:jc w:val="both"/>
      </w:pPr>
      <w:r>
        <w:rPr>
          <w:sz w:val="20"/>
        </w:rPr>
        <w:t xml:space="preserve">                                 СВЕДЕНИЯ</w:t>
      </w:r>
    </w:p>
    <w:p>
      <w:pPr>
        <w:pStyle w:val="1"/>
        <w:jc w:val="both"/>
      </w:pPr>
      <w:r>
        <w:rPr>
          <w:sz w:val="20"/>
        </w:rPr>
        <w:t xml:space="preserve">           о составе и квалификации специалистов, имеющих высшее</w:t>
      </w:r>
    </w:p>
    <w:p>
      <w:pPr>
        <w:pStyle w:val="1"/>
        <w:jc w:val="both"/>
      </w:pPr>
      <w:r>
        <w:rPr>
          <w:sz w:val="20"/>
        </w:rPr>
        <w:t xml:space="preserve">           специальное образование в строительной отрасли и опыт</w:t>
      </w:r>
    </w:p>
    <w:p>
      <w:pPr>
        <w:pStyle w:val="1"/>
        <w:jc w:val="both"/>
      </w:pPr>
      <w:r>
        <w:rPr>
          <w:sz w:val="20"/>
        </w:rPr>
        <w:t xml:space="preserve">              работы на руководящих должностях не менее 5 лет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2154"/>
        <w:gridCol w:w="1247"/>
        <w:gridCol w:w="1134"/>
        <w:gridCol w:w="1134"/>
        <w:gridCol w:w="1644"/>
        <w:gridCol w:w="1417"/>
      </w:tblGrid>
      <w:tr>
        <w:tc>
          <w:tcPr>
            <w:tcW w:w="340" w:type="dxa"/>
          </w:tcPr>
          <w:p>
            <w:pPr>
              <w:pStyle w:val="0"/>
            </w:pPr>
            <w:r>
              <w:rPr>
                <w:sz w:val="20"/>
              </w:rPr>
            </w:r>
          </w:p>
        </w:tc>
        <w:tc>
          <w:tcPr>
            <w:tcW w:w="2154" w:type="dxa"/>
          </w:tcPr>
          <w:p>
            <w:pPr>
              <w:pStyle w:val="0"/>
              <w:jc w:val="center"/>
            </w:pPr>
            <w:r>
              <w:rPr>
                <w:sz w:val="20"/>
              </w:rPr>
              <w:t xml:space="preserve">фамилия, имя, отчество (при наличии)</w:t>
            </w:r>
          </w:p>
        </w:tc>
        <w:tc>
          <w:tcPr>
            <w:tcW w:w="1247" w:type="dxa"/>
          </w:tcPr>
          <w:p>
            <w:pPr>
              <w:pStyle w:val="0"/>
              <w:jc w:val="center"/>
            </w:pPr>
            <w:r>
              <w:rPr>
                <w:sz w:val="20"/>
              </w:rPr>
              <w:t xml:space="preserve">Должность</w:t>
            </w:r>
          </w:p>
          <w:p>
            <w:pPr>
              <w:pStyle w:val="0"/>
              <w:jc w:val="center"/>
            </w:pPr>
            <w:r>
              <w:rPr>
                <w:sz w:val="20"/>
              </w:rPr>
              <w:t xml:space="preserve">в компании</w:t>
            </w:r>
          </w:p>
        </w:tc>
        <w:tc>
          <w:tcPr>
            <w:tcW w:w="1134" w:type="dxa"/>
          </w:tcPr>
          <w:p>
            <w:pPr>
              <w:pStyle w:val="0"/>
              <w:jc w:val="center"/>
            </w:pPr>
            <w:r>
              <w:rPr>
                <w:sz w:val="20"/>
              </w:rPr>
              <w:t xml:space="preserve">Стаж</w:t>
            </w:r>
          </w:p>
          <w:p>
            <w:pPr>
              <w:pStyle w:val="0"/>
              <w:jc w:val="center"/>
            </w:pPr>
            <w:r>
              <w:rPr>
                <w:sz w:val="20"/>
              </w:rPr>
              <w:t xml:space="preserve">работы</w:t>
            </w:r>
          </w:p>
          <w:p>
            <w:pPr>
              <w:pStyle w:val="0"/>
              <w:jc w:val="center"/>
            </w:pPr>
            <w:r>
              <w:rPr>
                <w:sz w:val="20"/>
              </w:rPr>
              <w:t xml:space="preserve">в отрасли</w:t>
            </w:r>
          </w:p>
        </w:tc>
        <w:tc>
          <w:tcPr>
            <w:tcW w:w="1134" w:type="dxa"/>
          </w:tcPr>
          <w:p>
            <w:pPr>
              <w:pStyle w:val="0"/>
              <w:jc w:val="center"/>
            </w:pPr>
            <w:r>
              <w:rPr>
                <w:sz w:val="20"/>
              </w:rPr>
              <w:t xml:space="preserve">Стаж работы в компании</w:t>
            </w:r>
          </w:p>
        </w:tc>
        <w:tc>
          <w:tcPr>
            <w:tcW w:w="1644" w:type="dxa"/>
          </w:tcPr>
          <w:p>
            <w:pPr>
              <w:pStyle w:val="0"/>
              <w:jc w:val="center"/>
            </w:pPr>
            <w:r>
              <w:rPr>
                <w:sz w:val="20"/>
              </w:rPr>
              <w:t xml:space="preserve">Название учебного заведения и год окончания</w:t>
            </w:r>
          </w:p>
        </w:tc>
        <w:tc>
          <w:tcPr>
            <w:tcW w:w="1417" w:type="dxa"/>
          </w:tcPr>
          <w:p>
            <w:pPr>
              <w:pStyle w:val="0"/>
              <w:jc w:val="center"/>
            </w:pPr>
            <w:r>
              <w:rPr>
                <w:sz w:val="20"/>
              </w:rPr>
              <w:t xml:space="preserve">Примечания</w:t>
            </w:r>
          </w:p>
        </w:tc>
      </w:tr>
      <w:tr>
        <w:tc>
          <w:tcPr>
            <w:tcW w:w="340" w:type="dxa"/>
          </w:tcPr>
          <w:p>
            <w:pPr>
              <w:pStyle w:val="0"/>
              <w:jc w:val="center"/>
            </w:pPr>
            <w:r>
              <w:rPr>
                <w:sz w:val="20"/>
              </w:rPr>
              <w:t xml:space="preserve">1</w:t>
            </w:r>
          </w:p>
        </w:tc>
        <w:tc>
          <w:tcPr>
            <w:tcW w:w="215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417" w:type="dxa"/>
          </w:tcPr>
          <w:p>
            <w:pPr>
              <w:pStyle w:val="0"/>
            </w:pPr>
            <w:r>
              <w:rPr>
                <w:sz w:val="20"/>
              </w:rPr>
            </w:r>
          </w:p>
        </w:tc>
      </w:tr>
      <w:tr>
        <w:tc>
          <w:tcPr>
            <w:tcW w:w="340" w:type="dxa"/>
          </w:tcPr>
          <w:p>
            <w:pPr>
              <w:pStyle w:val="0"/>
              <w:jc w:val="center"/>
            </w:pPr>
            <w:r>
              <w:rPr>
                <w:sz w:val="20"/>
              </w:rPr>
              <w:t xml:space="preserve">2</w:t>
            </w:r>
          </w:p>
        </w:tc>
        <w:tc>
          <w:tcPr>
            <w:tcW w:w="215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417" w:type="dxa"/>
          </w:tcPr>
          <w:p>
            <w:pPr>
              <w:pStyle w:val="0"/>
            </w:pPr>
            <w:r>
              <w:rPr>
                <w:sz w:val="20"/>
              </w:rPr>
            </w:r>
          </w:p>
        </w:tc>
      </w:tr>
      <w:tr>
        <w:tc>
          <w:tcPr>
            <w:tcW w:w="340" w:type="dxa"/>
          </w:tcPr>
          <w:p>
            <w:pPr>
              <w:pStyle w:val="0"/>
              <w:jc w:val="center"/>
            </w:pPr>
            <w:r>
              <w:rPr>
                <w:sz w:val="20"/>
              </w:rPr>
              <w:t xml:space="preserve">3</w:t>
            </w:r>
          </w:p>
        </w:tc>
        <w:tc>
          <w:tcPr>
            <w:tcW w:w="2154" w:type="dxa"/>
          </w:tcPr>
          <w:p>
            <w:pPr>
              <w:pStyle w:val="0"/>
            </w:pPr>
            <w:r>
              <w:rPr>
                <w:sz w:val="20"/>
              </w:rPr>
            </w:r>
          </w:p>
        </w:tc>
        <w:tc>
          <w:tcPr>
            <w:tcW w:w="1247"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417" w:type="dxa"/>
          </w:tcPr>
          <w:p>
            <w:pPr>
              <w:pStyle w:val="0"/>
            </w:pPr>
            <w:r>
              <w:rPr>
                <w:sz w:val="20"/>
              </w:rPr>
            </w:r>
          </w:p>
        </w:tc>
      </w:tr>
    </w:tbl>
    <w:p>
      <w:pPr>
        <w:pStyle w:val="0"/>
        <w:jc w:val="both"/>
      </w:pPr>
      <w:r>
        <w:rPr>
          <w:sz w:val="20"/>
        </w:rPr>
      </w:r>
    </w:p>
    <w:p>
      <w:pPr>
        <w:pStyle w:val="1"/>
        <w:jc w:val="both"/>
      </w:pPr>
      <w:r>
        <w:rPr>
          <w:sz w:val="20"/>
        </w:rPr>
        <w:t xml:space="preserve">    Итого:</w:t>
      </w:r>
    </w:p>
    <w:p>
      <w:pPr>
        <w:pStyle w:val="1"/>
        <w:jc w:val="both"/>
      </w:pPr>
      <w:r>
        <w:rPr>
          <w:sz w:val="20"/>
        </w:rPr>
        <w:t xml:space="preserve">    количество  специалистов с опытом работы более 10 лет и стажем работы в</w:t>
      </w:r>
    </w:p>
    <w:p>
      <w:pPr>
        <w:pStyle w:val="1"/>
        <w:jc w:val="both"/>
      </w:pPr>
      <w:r>
        <w:rPr>
          <w:sz w:val="20"/>
        </w:rPr>
        <w:t xml:space="preserve">компании более 2 лет - _____ человек;</w:t>
      </w:r>
    </w:p>
    <w:p>
      <w:pPr>
        <w:pStyle w:val="1"/>
        <w:jc w:val="both"/>
      </w:pPr>
      <w:r>
        <w:rPr>
          <w:sz w:val="20"/>
        </w:rPr>
        <w:t xml:space="preserve">    количество специалистов с опытом работы более 5 лет - _____ человек.</w:t>
      </w:r>
    </w:p>
    <w:p>
      <w:pPr>
        <w:pStyle w:val="1"/>
        <w:jc w:val="both"/>
      </w:pPr>
      <w:r>
        <w:rPr>
          <w:sz w:val="20"/>
        </w:rPr>
        <w:t xml:space="preserve">    Среднесписочная   численность   работников  участника  на  дату  подачи</w:t>
      </w:r>
    </w:p>
    <w:p>
      <w:pPr>
        <w:pStyle w:val="1"/>
        <w:jc w:val="both"/>
      </w:pPr>
      <w:r>
        <w:rPr>
          <w:sz w:val="20"/>
        </w:rPr>
        <w:t xml:space="preserve">заявки: ___________________________________________________________________</w:t>
      </w:r>
    </w:p>
    <w:p>
      <w:pPr>
        <w:pStyle w:val="1"/>
        <w:jc w:val="both"/>
      </w:pPr>
      <w:r>
        <w:rPr>
          <w:sz w:val="20"/>
        </w:rPr>
      </w:r>
    </w:p>
    <w:p>
      <w:pPr>
        <w:pStyle w:val="1"/>
        <w:jc w:val="both"/>
      </w:pPr>
      <w:r>
        <w:rPr>
          <w:sz w:val="20"/>
        </w:rPr>
        <w:t xml:space="preserve">    Прилагаются   следующие   документы   в   отношении  каждого  работника</w:t>
      </w:r>
    </w:p>
    <w:p>
      <w:pPr>
        <w:pStyle w:val="1"/>
        <w:jc w:val="both"/>
      </w:pPr>
      <w:r>
        <w:rPr>
          <w:sz w:val="20"/>
        </w:rPr>
        <w:t xml:space="preserve">(заверенные участником):</w:t>
      </w:r>
    </w:p>
    <w:p>
      <w:pPr>
        <w:pStyle w:val="1"/>
        <w:jc w:val="both"/>
      </w:pPr>
      <w:r>
        <w:rPr>
          <w:sz w:val="20"/>
        </w:rPr>
        <w:t xml:space="preserve">    1. Копия паспорта на ___ л. в ___ экз.</w:t>
      </w:r>
    </w:p>
    <w:p>
      <w:pPr>
        <w:pStyle w:val="1"/>
        <w:jc w:val="both"/>
      </w:pPr>
      <w:r>
        <w:rPr>
          <w:sz w:val="20"/>
        </w:rPr>
        <w:t xml:space="preserve">    2. Копия диплома на ___ л. в ___ экз.</w:t>
      </w:r>
    </w:p>
    <w:p>
      <w:pPr>
        <w:pStyle w:val="1"/>
        <w:jc w:val="both"/>
      </w:pPr>
      <w:r>
        <w:rPr>
          <w:sz w:val="20"/>
        </w:rPr>
        <w:t xml:space="preserve">    3.  Копия  трудовой  книжки  на  ___  л.  в ___ экз. и (или) сведения о</w:t>
      </w:r>
    </w:p>
    <w:p>
      <w:pPr>
        <w:pStyle w:val="1"/>
        <w:jc w:val="both"/>
      </w:pPr>
      <w:r>
        <w:rPr>
          <w:sz w:val="20"/>
        </w:rPr>
        <w:t xml:space="preserve">трудовой деятельности).</w:t>
      </w:r>
    </w:p>
    <w:p>
      <w:pPr>
        <w:pStyle w:val="1"/>
        <w:jc w:val="both"/>
      </w:pPr>
      <w:r>
        <w:rPr>
          <w:sz w:val="20"/>
        </w:rPr>
      </w:r>
    </w:p>
    <w:p>
      <w:pPr>
        <w:pStyle w:val="1"/>
        <w:jc w:val="both"/>
      </w:pPr>
      <w:r>
        <w:rPr>
          <w:sz w:val="20"/>
        </w:rPr>
        <w:t xml:space="preserve">    Должность</w:t>
      </w:r>
    </w:p>
    <w:p>
      <w:pPr>
        <w:pStyle w:val="1"/>
        <w:jc w:val="both"/>
      </w:pPr>
      <w:r>
        <w:rPr>
          <w:sz w:val="20"/>
        </w:rPr>
        <w:t xml:space="preserve">    уполномоченного лица _______________ 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Порядку привлечения товариществами</w:t>
      </w:r>
    </w:p>
    <w:p>
      <w:pPr>
        <w:pStyle w:val="0"/>
        <w:jc w:val="right"/>
      </w:pPr>
      <w:r>
        <w:rPr>
          <w:sz w:val="20"/>
        </w:rPr>
        <w:t xml:space="preserve">собственников жилья, жилищными,</w:t>
      </w:r>
    </w:p>
    <w:p>
      <w:pPr>
        <w:pStyle w:val="0"/>
        <w:jc w:val="right"/>
      </w:pPr>
      <w:r>
        <w:rPr>
          <w:sz w:val="20"/>
        </w:rPr>
        <w:t xml:space="preserve">жилищно-строительными кооперативами</w:t>
      </w:r>
    </w:p>
    <w:p>
      <w:pPr>
        <w:pStyle w:val="0"/>
        <w:jc w:val="right"/>
      </w:pPr>
      <w:r>
        <w:rPr>
          <w:sz w:val="20"/>
        </w:rPr>
        <w:t xml:space="preserve">или иными специализированными</w:t>
      </w:r>
    </w:p>
    <w:p>
      <w:pPr>
        <w:pStyle w:val="0"/>
        <w:jc w:val="right"/>
      </w:pPr>
      <w:r>
        <w:rPr>
          <w:sz w:val="20"/>
        </w:rPr>
        <w:t xml:space="preserve">потребительскими кооперативами либо</w:t>
      </w:r>
    </w:p>
    <w:p>
      <w:pPr>
        <w:pStyle w:val="0"/>
        <w:jc w:val="right"/>
      </w:pPr>
      <w:r>
        <w:rPr>
          <w:sz w:val="20"/>
        </w:rPr>
        <w:t xml:space="preserve">выбранными собственниками помещений</w:t>
      </w:r>
    </w:p>
    <w:p>
      <w:pPr>
        <w:pStyle w:val="0"/>
        <w:jc w:val="right"/>
      </w:pPr>
      <w:r>
        <w:rPr>
          <w:sz w:val="20"/>
        </w:rPr>
        <w:t xml:space="preserve">в многоквартирных домах управляющими</w:t>
      </w:r>
    </w:p>
    <w:p>
      <w:pPr>
        <w:pStyle w:val="0"/>
        <w:jc w:val="right"/>
      </w:pPr>
      <w:r>
        <w:rPr>
          <w:sz w:val="20"/>
        </w:rPr>
        <w:t xml:space="preserve">организациями подрядных организаций</w:t>
      </w:r>
    </w:p>
    <w:p>
      <w:pPr>
        <w:pStyle w:val="0"/>
        <w:jc w:val="right"/>
      </w:pPr>
      <w:r>
        <w:rPr>
          <w:sz w:val="20"/>
        </w:rPr>
        <w:t xml:space="preserve">для выполнения работ по капитальному</w:t>
      </w:r>
    </w:p>
    <w:p>
      <w:pPr>
        <w:pStyle w:val="0"/>
        <w:jc w:val="right"/>
      </w:pPr>
      <w:r>
        <w:rPr>
          <w:sz w:val="20"/>
        </w:rPr>
        <w:t xml:space="preserve">ремонту многоквартирных домов</w:t>
      </w:r>
    </w:p>
    <w:p>
      <w:pPr>
        <w:pStyle w:val="0"/>
        <w:jc w:val="right"/>
      </w:pPr>
      <w:r>
        <w:rPr>
          <w:sz w:val="20"/>
        </w:rPr>
        <w:t xml:space="preserve">в Архангельской области с использованием</w:t>
      </w:r>
    </w:p>
    <w:p>
      <w:pPr>
        <w:pStyle w:val="0"/>
        <w:jc w:val="right"/>
      </w:pPr>
      <w:r>
        <w:rPr>
          <w:sz w:val="20"/>
        </w:rPr>
        <w:t xml:space="preserve">средств, предоставляемых в соответствии</w:t>
      </w:r>
    </w:p>
    <w:p>
      <w:pPr>
        <w:pStyle w:val="0"/>
        <w:jc w:val="right"/>
      </w:pPr>
      <w:r>
        <w:rPr>
          <w:sz w:val="20"/>
        </w:rPr>
        <w:t xml:space="preserve">с Федеральным законом от 21 июля 2007 года</w:t>
      </w:r>
    </w:p>
    <w:p>
      <w:pPr>
        <w:pStyle w:val="0"/>
        <w:jc w:val="right"/>
      </w:pPr>
      <w:r>
        <w:rPr>
          <w:sz w:val="20"/>
        </w:rPr>
        <w:t xml:space="preserve">N 185-ФЗ "О Фонде содействия реформированию</w:t>
      </w:r>
    </w:p>
    <w:p>
      <w:pPr>
        <w:pStyle w:val="0"/>
        <w:jc w:val="right"/>
      </w:pPr>
      <w:r>
        <w:rPr>
          <w:sz w:val="20"/>
        </w:rPr>
        <w:t xml:space="preserve">жилищно-коммунального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30.06.2015 </w:t>
            </w:r>
            <w:r>
              <w:rPr>
                <w:sz w:val="20"/>
                <w:color w:val="392c69"/>
              </w:rPr>
              <w:t xml:space="preserve">N 251-пп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                                                            Примерная форма</w:t>
      </w:r>
    </w:p>
    <w:p>
      <w:pPr>
        <w:pStyle w:val="1"/>
        <w:jc w:val="both"/>
      </w:pPr>
      <w:r>
        <w:rPr>
          <w:sz w:val="20"/>
        </w:rPr>
        <w:t xml:space="preserve">                                             договора подряда на выполнение</w:t>
      </w:r>
    </w:p>
    <w:p>
      <w:pPr>
        <w:pStyle w:val="1"/>
        <w:jc w:val="both"/>
      </w:pPr>
      <w:r>
        <w:rPr>
          <w:sz w:val="20"/>
        </w:rPr>
        <w:t xml:space="preserve">                                              работ по капитальному ремонту</w:t>
      </w:r>
    </w:p>
    <w:p>
      <w:pPr>
        <w:pStyle w:val="1"/>
        <w:jc w:val="both"/>
      </w:pPr>
      <w:r>
        <w:rPr>
          <w:sz w:val="20"/>
        </w:rPr>
        <w:t xml:space="preserve">                                                      многоквартирных домов</w:t>
      </w:r>
    </w:p>
    <w:p>
      <w:pPr>
        <w:pStyle w:val="1"/>
        <w:jc w:val="both"/>
      </w:pPr>
      <w:r>
        <w:rPr>
          <w:sz w:val="20"/>
        </w:rPr>
      </w:r>
    </w:p>
    <w:bookmarkStart w:id="1191" w:name="P1191"/>
    <w:bookmarkEnd w:id="1191"/>
    <w:p>
      <w:pPr>
        <w:pStyle w:val="1"/>
        <w:jc w:val="both"/>
      </w:pPr>
      <w:r>
        <w:rPr>
          <w:sz w:val="20"/>
        </w:rPr>
        <w:t xml:space="preserve">                                  ДОГОВОР</w:t>
      </w:r>
    </w:p>
    <w:p>
      <w:pPr>
        <w:pStyle w:val="1"/>
        <w:jc w:val="both"/>
      </w:pPr>
      <w:r>
        <w:rPr>
          <w:sz w:val="20"/>
        </w:rPr>
        <w:t xml:space="preserve">                на выполнение работ по капитальному ремонту</w:t>
      </w:r>
    </w:p>
    <w:p>
      <w:pPr>
        <w:pStyle w:val="1"/>
        <w:jc w:val="both"/>
      </w:pPr>
      <w:r>
        <w:rPr>
          <w:sz w:val="20"/>
        </w:rPr>
        <w:t xml:space="preserve">                           многоквартирного дома</w:t>
      </w:r>
    </w:p>
    <w:p>
      <w:pPr>
        <w:pStyle w:val="1"/>
        <w:jc w:val="both"/>
      </w:pPr>
      <w:r>
        <w:rPr>
          <w:sz w:val="20"/>
        </w:rPr>
      </w:r>
    </w:p>
    <w:p>
      <w:pPr>
        <w:pStyle w:val="1"/>
        <w:jc w:val="both"/>
      </w:pPr>
      <w:r>
        <w:rPr>
          <w:sz w:val="20"/>
        </w:rPr>
        <w:t xml:space="preserve">    "__" __________ 20__ года                             N _______________</w:t>
      </w:r>
    </w:p>
    <w:p>
      <w:pPr>
        <w:pStyle w:val="1"/>
        <w:jc w:val="both"/>
      </w:pPr>
      <w:r>
        <w:rPr>
          <w:sz w:val="20"/>
        </w:rPr>
      </w:r>
    </w:p>
    <w:p>
      <w:pPr>
        <w:pStyle w:val="1"/>
        <w:jc w:val="both"/>
      </w:pPr>
      <w:r>
        <w:rPr>
          <w:sz w:val="20"/>
        </w:rPr>
        <w:t xml:space="preserve">    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заказчика)</w:t>
      </w:r>
    </w:p>
    <w:p>
      <w:pPr>
        <w:pStyle w:val="1"/>
        <w:jc w:val="both"/>
      </w:pPr>
      <w:r>
        <w:rPr>
          <w:sz w:val="20"/>
        </w:rPr>
        <w:t xml:space="preserve">в лице ___________________________________________________________________,</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(далее - Заказчик), с одной стороны, и 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подрядной организации)</w:t>
      </w:r>
    </w:p>
    <w:p>
      <w:pPr>
        <w:pStyle w:val="1"/>
        <w:jc w:val="both"/>
      </w:pPr>
      <w:r>
        <w:rPr>
          <w:sz w:val="20"/>
        </w:rPr>
        <w:t xml:space="preserve">в лице ______________________________________________________, действующего</w:t>
      </w:r>
    </w:p>
    <w:p>
      <w:pPr>
        <w:pStyle w:val="1"/>
        <w:jc w:val="both"/>
      </w:pPr>
      <w:r>
        <w:rPr>
          <w:sz w:val="20"/>
        </w:rPr>
        <w:t xml:space="preserve">на основании _________________________________________ (далее - Подрядчик),</w:t>
      </w:r>
    </w:p>
    <w:p>
      <w:pPr>
        <w:pStyle w:val="1"/>
        <w:jc w:val="both"/>
      </w:pPr>
      <w:r>
        <w:rPr>
          <w:sz w:val="20"/>
        </w:rPr>
        <w:t xml:space="preserve">с  другой  стороны,  именуемые  в дальнейшем "Стороны", заключили настоящий</w:t>
      </w:r>
    </w:p>
    <w:p>
      <w:pPr>
        <w:pStyle w:val="1"/>
        <w:jc w:val="both"/>
      </w:pPr>
      <w:r>
        <w:rPr>
          <w:sz w:val="20"/>
        </w:rPr>
        <w:t xml:space="preserve">Договор о нижеследующем:</w:t>
      </w:r>
    </w:p>
    <w:p>
      <w:pPr>
        <w:pStyle w:val="1"/>
        <w:jc w:val="both"/>
      </w:pPr>
      <w:r>
        <w:rPr>
          <w:sz w:val="20"/>
        </w:rPr>
      </w:r>
    </w:p>
    <w:p>
      <w:pPr>
        <w:pStyle w:val="1"/>
        <w:jc w:val="both"/>
      </w:pPr>
      <w:r>
        <w:rPr>
          <w:sz w:val="20"/>
        </w:rPr>
        <w:t xml:space="preserve">                1. Предмет и существенные условия Договора</w:t>
      </w:r>
    </w:p>
    <w:p>
      <w:pPr>
        <w:pStyle w:val="1"/>
        <w:jc w:val="both"/>
      </w:pPr>
      <w:r>
        <w:rPr>
          <w:sz w:val="20"/>
        </w:rPr>
      </w:r>
    </w:p>
    <w:bookmarkStart w:id="1212" w:name="P1212"/>
    <w:bookmarkEnd w:id="1212"/>
    <w:p>
      <w:pPr>
        <w:pStyle w:val="1"/>
        <w:jc w:val="both"/>
      </w:pPr>
      <w:r>
        <w:rPr>
          <w:sz w:val="20"/>
        </w:rPr>
        <w:t xml:space="preserve">    1.2. Заказчик поручает,  а Подрядчик принимает на себя обязательства по</w:t>
      </w:r>
    </w:p>
    <w:p>
      <w:pPr>
        <w:pStyle w:val="1"/>
        <w:jc w:val="both"/>
      </w:pPr>
      <w:r>
        <w:rPr>
          <w:sz w:val="20"/>
        </w:rPr>
        <w:t xml:space="preserve">выполнению работ по капитальному ремонту _________________ (далее - работы)</w:t>
      </w:r>
    </w:p>
    <w:p>
      <w:pPr>
        <w:pStyle w:val="1"/>
        <w:jc w:val="both"/>
      </w:pPr>
      <w:r>
        <w:rPr>
          <w:sz w:val="20"/>
        </w:rPr>
        <w:t xml:space="preserve">многоквартирного   дома   (далее   -  объект),  расположенного  по  адресу:</w:t>
      </w:r>
    </w:p>
    <w:p>
      <w:pPr>
        <w:pStyle w:val="1"/>
        <w:jc w:val="both"/>
      </w:pPr>
      <w:r>
        <w:rPr>
          <w:sz w:val="20"/>
        </w:rPr>
        <w:t xml:space="preserve">___________________________________________, в соответствии с технической и</w:t>
      </w:r>
    </w:p>
    <w:p>
      <w:pPr>
        <w:pStyle w:val="1"/>
        <w:jc w:val="both"/>
      </w:pPr>
      <w:r>
        <w:rPr>
          <w:sz w:val="20"/>
        </w:rPr>
        <w:t xml:space="preserve">сметной документацией, прилагаемой к Договору.</w:t>
      </w:r>
    </w:p>
    <w:p>
      <w:pPr>
        <w:pStyle w:val="1"/>
        <w:jc w:val="both"/>
      </w:pPr>
      <w:r>
        <w:rPr>
          <w:sz w:val="20"/>
        </w:rPr>
        <w:t xml:space="preserve">    Общая стоимость работ по Договору составляет __________________ рублей,</w:t>
      </w:r>
    </w:p>
    <w:p>
      <w:pPr>
        <w:pStyle w:val="1"/>
        <w:jc w:val="both"/>
      </w:pPr>
      <w:r>
        <w:rPr>
          <w:sz w:val="20"/>
        </w:rPr>
        <w:t xml:space="preserve">в том числе НДС ___________________________________________________ рублей.</w:t>
      </w:r>
    </w:p>
    <w:p>
      <w:pPr>
        <w:pStyle w:val="1"/>
        <w:jc w:val="both"/>
      </w:pPr>
      <w:r>
        <w:rPr>
          <w:sz w:val="20"/>
        </w:rPr>
        <w:t xml:space="preserve">    Стоимость по видам работ составляет:</w:t>
      </w:r>
    </w:p>
    <w:p>
      <w:pPr>
        <w:pStyle w:val="1"/>
        <w:jc w:val="both"/>
      </w:pPr>
      <w:r>
        <w:rPr>
          <w:sz w:val="20"/>
        </w:rPr>
        <w:t xml:space="preserve">    ____________________________________________ __________________ рублей;</w:t>
      </w:r>
    </w:p>
    <w:p>
      <w:pPr>
        <w:pStyle w:val="1"/>
        <w:jc w:val="both"/>
      </w:pPr>
      <w:r>
        <w:rPr>
          <w:sz w:val="20"/>
        </w:rPr>
        <w:t xml:space="preserve">                    (вид работ)</w:t>
      </w:r>
    </w:p>
    <w:p>
      <w:pPr>
        <w:pStyle w:val="1"/>
        <w:jc w:val="both"/>
      </w:pPr>
      <w:r>
        <w:rPr>
          <w:sz w:val="20"/>
        </w:rPr>
        <w:t xml:space="preserve">    ____________________________________________ __________________ рублей;</w:t>
      </w:r>
    </w:p>
    <w:p>
      <w:pPr>
        <w:pStyle w:val="1"/>
        <w:jc w:val="both"/>
      </w:pPr>
      <w:r>
        <w:rPr>
          <w:sz w:val="20"/>
        </w:rPr>
        <w:t xml:space="preserve">                    (вид работ)</w:t>
      </w:r>
    </w:p>
    <w:p>
      <w:pPr>
        <w:pStyle w:val="1"/>
        <w:jc w:val="both"/>
      </w:pPr>
      <w:r>
        <w:rPr>
          <w:sz w:val="20"/>
        </w:rPr>
        <w:t xml:space="preserve">    ____________________________________________ __________________ рублей.</w:t>
      </w:r>
    </w:p>
    <w:p>
      <w:pPr>
        <w:pStyle w:val="1"/>
        <w:jc w:val="both"/>
      </w:pPr>
      <w:r>
        <w:rPr>
          <w:sz w:val="20"/>
        </w:rPr>
        <w:t xml:space="preserve">                    (вид работ)</w:t>
      </w:r>
    </w:p>
    <w:p>
      <w:pPr>
        <w:pStyle w:val="0"/>
        <w:ind w:firstLine="540"/>
        <w:jc w:val="both"/>
      </w:pPr>
      <w:r>
        <w:rPr>
          <w:sz w:val="20"/>
        </w:rPr>
        <w:t xml:space="preserve">1.3. Указанная в </w:t>
      </w:r>
      <w:r>
        <w:rPr>
          <w:sz w:val="20"/>
        </w:rPr>
        <w:t xml:space="preserve">пункте 1.2</w:t>
      </w:r>
      <w:r>
        <w:rPr>
          <w:sz w:val="20"/>
        </w:rPr>
        <w:t xml:space="preserve"> стоимость работ увеличению не подлежит.</w:t>
      </w:r>
    </w:p>
    <w:p>
      <w:pPr>
        <w:pStyle w:val="0"/>
        <w:spacing w:before="200" w:lineRule="auto"/>
        <w:ind w:firstLine="540"/>
        <w:jc w:val="both"/>
      </w:pPr>
      <w:r>
        <w:rPr>
          <w:sz w:val="20"/>
        </w:rPr>
        <w:t xml:space="preserve">1.4. Срок выполнения работ составляет __________ дней.</w:t>
      </w:r>
    </w:p>
    <w:p>
      <w:pPr>
        <w:pStyle w:val="0"/>
        <w:spacing w:before="200" w:lineRule="auto"/>
        <w:ind w:firstLine="540"/>
        <w:jc w:val="both"/>
      </w:pPr>
      <w:r>
        <w:rPr>
          <w:sz w:val="20"/>
        </w:rPr>
        <w:t xml:space="preserve">1.5. В счет стоимости работ в пределах суммы, указанной в </w:t>
      </w:r>
      <w:r>
        <w:rPr>
          <w:sz w:val="20"/>
        </w:rPr>
        <w:t xml:space="preserve">пункте 1.2</w:t>
      </w:r>
      <w:r>
        <w:rPr>
          <w:sz w:val="20"/>
        </w:rPr>
        <w:t xml:space="preserve">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pPr>
        <w:pStyle w:val="0"/>
        <w:spacing w:before="200" w:lineRule="auto"/>
        <w:ind w:firstLine="540"/>
        <w:jc w:val="both"/>
      </w:pPr>
      <w:r>
        <w:rPr>
          <w:sz w:val="20"/>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w:t>
      </w:r>
      <w:r>
        <w:rPr>
          <w:sz w:val="20"/>
        </w:rPr>
        <w:t xml:space="preserve">пункте 1.2</w:t>
      </w:r>
      <w:r>
        <w:rPr>
          <w:sz w:val="20"/>
        </w:rPr>
        <w:t xml:space="preserve"> Договора, в сроки и в порядке, определенные настоящим Договором.</w:t>
      </w:r>
    </w:p>
    <w:p>
      <w:pPr>
        <w:pStyle w:val="0"/>
        <w:spacing w:before="200" w:lineRule="auto"/>
        <w:ind w:firstLine="540"/>
        <w:jc w:val="both"/>
      </w:pPr>
      <w:r>
        <w:rPr>
          <w:sz w:val="20"/>
        </w:rPr>
        <w:t xml:space="preserve">1.7. Основанием для заключения настоящего Договора является _______________ _______________ N __________ от "__" ________ 20__ г.</w:t>
      </w:r>
    </w:p>
    <w:p>
      <w:pPr>
        <w:pStyle w:val="0"/>
        <w:jc w:val="both"/>
      </w:pPr>
      <w:r>
        <w:rPr>
          <w:sz w:val="20"/>
        </w:rPr>
      </w:r>
    </w:p>
    <w:p>
      <w:pPr>
        <w:pStyle w:val="0"/>
        <w:outlineLvl w:val="2"/>
        <w:jc w:val="center"/>
      </w:pPr>
      <w:r>
        <w:rPr>
          <w:sz w:val="20"/>
        </w:rPr>
        <w:t xml:space="preserve">2. Обеспечение исполнения обязательств Подрядчика</w:t>
      </w:r>
    </w:p>
    <w:p>
      <w:pPr>
        <w:pStyle w:val="0"/>
        <w:jc w:val="both"/>
      </w:pPr>
      <w:r>
        <w:rPr>
          <w:sz w:val="20"/>
        </w:rPr>
      </w:r>
    </w:p>
    <w:p>
      <w:pPr>
        <w:pStyle w:val="0"/>
        <w:ind w:firstLine="540"/>
        <w:jc w:val="both"/>
      </w:pPr>
      <w:r>
        <w:rPr>
          <w:sz w:val="20"/>
        </w:rPr>
        <w:t xml:space="preserve">2.1. Обеспечением исполнения обязательств Подрядчика по Договору является ____________________ на сумму __________ рублей. Подрядчик обязан представить Заказчику обеспечение исполнения обязательств по Договору в 10-дневный срок с даты подписания Договора Сторонами.</w:t>
      </w:r>
    </w:p>
    <w:p>
      <w:pPr>
        <w:pStyle w:val="0"/>
        <w:spacing w:before="200" w:lineRule="auto"/>
        <w:ind w:firstLine="540"/>
        <w:jc w:val="both"/>
      </w:pPr>
      <w:r>
        <w:rPr>
          <w:sz w:val="20"/>
        </w:rPr>
        <w:t xml:space="preserve">2.2. Обеспечением исполнения обязательств Подрядчика по устранению выявленных дефектов в гарантийный период является ____________________ на сумму __________ рублей, действующее до истечения гарантийного периода. Подрядчик обязан представить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pPr>
        <w:pStyle w:val="0"/>
        <w:jc w:val="both"/>
      </w:pPr>
      <w:r>
        <w:rPr>
          <w:sz w:val="20"/>
        </w:rPr>
      </w:r>
    </w:p>
    <w:p>
      <w:pPr>
        <w:pStyle w:val="0"/>
        <w:outlineLvl w:val="2"/>
        <w:jc w:val="center"/>
      </w:pPr>
      <w:r>
        <w:rPr>
          <w:sz w:val="20"/>
        </w:rPr>
        <w:t xml:space="preserve">3. Порядок оплаты работ</w:t>
      </w:r>
    </w:p>
    <w:p>
      <w:pPr>
        <w:pStyle w:val="0"/>
        <w:jc w:val="both"/>
      </w:pPr>
      <w:r>
        <w:rPr>
          <w:sz w:val="20"/>
        </w:rPr>
      </w:r>
    </w:p>
    <w:bookmarkStart w:id="1239" w:name="P1239"/>
    <w:bookmarkEnd w:id="1239"/>
    <w:p>
      <w:pPr>
        <w:pStyle w:val="0"/>
        <w:ind w:firstLine="540"/>
        <w:jc w:val="both"/>
      </w:pPr>
      <w:r>
        <w:rPr>
          <w:sz w:val="20"/>
        </w:rPr>
        <w:t xml:space="preserve">3.1. Оплата по Договору осуществляется в два этапа:</w:t>
      </w:r>
    </w:p>
    <w:p>
      <w:pPr>
        <w:pStyle w:val="0"/>
        <w:spacing w:before="200" w:lineRule="auto"/>
        <w:ind w:firstLine="540"/>
        <w:jc w:val="both"/>
      </w:pPr>
      <w:r>
        <w:rPr>
          <w:sz w:val="20"/>
        </w:rPr>
        <w:t xml:space="preserve">а) авансовый платеж Подрядчику в размере ___% от стоимости, указанной в </w:t>
      </w:r>
      <w:r>
        <w:rPr>
          <w:sz w:val="20"/>
        </w:rPr>
        <w:t xml:space="preserve">пункте 1.2</w:t>
      </w:r>
      <w:r>
        <w:rPr>
          <w:sz w:val="20"/>
        </w:rPr>
        <w:t xml:space="preserve"> Договора, в сумме __________ рублей выплачивается в ___-дневный срок с даты подписания Договора Сторонами, но не раньше представления Подрядчиком обеспечения исполнения обязательств по Договору;</w:t>
      </w:r>
    </w:p>
    <w:p>
      <w:pPr>
        <w:pStyle w:val="0"/>
        <w:spacing w:before="200" w:lineRule="auto"/>
        <w:ind w:firstLine="540"/>
        <w:jc w:val="both"/>
      </w:pPr>
      <w:r>
        <w:rPr>
          <w:sz w:val="20"/>
        </w:rPr>
        <w:t xml:space="preserve">б) окончательный платеж по завершению работ по Договору выплачивается на основании акта по </w:t>
      </w:r>
      <w:r>
        <w:rPr>
          <w:sz w:val="20"/>
        </w:rPr>
        <w:t xml:space="preserve">форме КС-2</w:t>
      </w:r>
      <w:r>
        <w:rPr>
          <w:sz w:val="20"/>
        </w:rPr>
        <w:t xml:space="preserve"> и справки по </w:t>
      </w:r>
      <w:r>
        <w:rPr>
          <w:sz w:val="20"/>
        </w:rPr>
        <w:t xml:space="preserve">форме КС-3</w:t>
      </w:r>
      <w:r>
        <w:rPr>
          <w:sz w:val="20"/>
        </w:rPr>
        <w:t xml:space="preserve"> в ___-дневный срок с даты подписания Заказчиком указанных документов.</w:t>
      </w:r>
    </w:p>
    <w:p>
      <w:pPr>
        <w:pStyle w:val="0"/>
        <w:spacing w:before="200" w:lineRule="auto"/>
        <w:ind w:firstLine="540"/>
        <w:jc w:val="both"/>
      </w:pPr>
      <w:r>
        <w:rPr>
          <w:sz w:val="20"/>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w:t>
      </w:r>
    </w:p>
    <w:p>
      <w:pPr>
        <w:pStyle w:val="0"/>
        <w:jc w:val="both"/>
      </w:pPr>
      <w:r>
        <w:rPr>
          <w:sz w:val="20"/>
        </w:rPr>
      </w:r>
    </w:p>
    <w:p>
      <w:pPr>
        <w:pStyle w:val="0"/>
        <w:outlineLvl w:val="2"/>
        <w:jc w:val="center"/>
      </w:pPr>
      <w:r>
        <w:rPr>
          <w:sz w:val="20"/>
        </w:rPr>
        <w:t xml:space="preserve">4. Сроки выполнения работ</w:t>
      </w:r>
    </w:p>
    <w:p>
      <w:pPr>
        <w:pStyle w:val="0"/>
        <w:jc w:val="both"/>
      </w:pPr>
      <w:r>
        <w:rPr>
          <w:sz w:val="20"/>
        </w:rPr>
      </w:r>
    </w:p>
    <w:bookmarkStart w:id="1246" w:name="P1246"/>
    <w:bookmarkEnd w:id="1246"/>
    <w:p>
      <w:pPr>
        <w:pStyle w:val="0"/>
        <w:ind w:firstLine="540"/>
        <w:jc w:val="both"/>
      </w:pPr>
      <w:r>
        <w:rPr>
          <w:sz w:val="20"/>
        </w:rPr>
        <w:t xml:space="preserve">4.1. Срок начала работ - не позднее "__" ________ 20__ года, но не ранее выплаты авансового платежа в соответствии с </w:t>
      </w:r>
      <w:r>
        <w:rPr>
          <w:sz w:val="20"/>
        </w:rPr>
        <w:t xml:space="preserve">пунктом 3.1</w:t>
      </w:r>
      <w:r>
        <w:rPr>
          <w:sz w:val="20"/>
        </w:rPr>
        <w:t xml:space="preserve"> настоящего Договора.</w:t>
      </w:r>
    </w:p>
    <w:bookmarkStart w:id="1247" w:name="P1247"/>
    <w:bookmarkEnd w:id="1247"/>
    <w:p>
      <w:pPr>
        <w:pStyle w:val="0"/>
        <w:spacing w:before="200" w:lineRule="auto"/>
        <w:ind w:firstLine="540"/>
        <w:jc w:val="both"/>
      </w:pPr>
      <w:r>
        <w:rPr>
          <w:sz w:val="20"/>
        </w:rPr>
        <w:t xml:space="preserve">4.2. Срок окончания работ - не позднее "__" ________ 20__ года.</w:t>
      </w:r>
    </w:p>
    <w:p>
      <w:pPr>
        <w:pStyle w:val="0"/>
        <w:spacing w:before="200" w:lineRule="auto"/>
        <w:ind w:firstLine="540"/>
        <w:jc w:val="both"/>
      </w:pPr>
      <w:r>
        <w:rPr>
          <w:sz w:val="20"/>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pPr>
        <w:pStyle w:val="0"/>
        <w:jc w:val="both"/>
      </w:pPr>
      <w:r>
        <w:rPr>
          <w:sz w:val="20"/>
        </w:rPr>
      </w:r>
    </w:p>
    <w:p>
      <w:pPr>
        <w:pStyle w:val="0"/>
        <w:outlineLvl w:val="2"/>
        <w:jc w:val="center"/>
      </w:pPr>
      <w:r>
        <w:rPr>
          <w:sz w:val="20"/>
        </w:rPr>
        <w:t xml:space="preserve">5. Заказчик</w:t>
      </w:r>
    </w:p>
    <w:p>
      <w:pPr>
        <w:pStyle w:val="0"/>
        <w:jc w:val="both"/>
      </w:pPr>
      <w:r>
        <w:rPr>
          <w:sz w:val="20"/>
        </w:rPr>
      </w:r>
    </w:p>
    <w:p>
      <w:pPr>
        <w:pStyle w:val="0"/>
        <w:ind w:firstLine="540"/>
        <w:jc w:val="both"/>
      </w:pPr>
      <w:r>
        <w:rPr>
          <w:sz w:val="20"/>
        </w:rPr>
        <w:t xml:space="preserve">5.1. При выполнении настоящего Договора Заказчик обязан:</w:t>
      </w:r>
    </w:p>
    <w:bookmarkStart w:id="1253" w:name="P1253"/>
    <w:bookmarkEnd w:id="1253"/>
    <w:p>
      <w:pPr>
        <w:pStyle w:val="0"/>
        <w:spacing w:before="200" w:lineRule="auto"/>
        <w:ind w:firstLine="540"/>
        <w:jc w:val="both"/>
      </w:pPr>
      <w:r>
        <w:rPr>
          <w:sz w:val="20"/>
        </w:rPr>
        <w:t xml:space="preserve">1) передать Подрядчику по акту объект в течение __________ дней со дня подписания Договора Сторонами;</w:t>
      </w:r>
    </w:p>
    <w:p>
      <w:pPr>
        <w:pStyle w:val="0"/>
        <w:spacing w:before="200" w:lineRule="auto"/>
        <w:ind w:firstLine="540"/>
        <w:jc w:val="both"/>
      </w:pPr>
      <w:r>
        <w:rPr>
          <w:sz w:val="20"/>
        </w:rPr>
        <w:t xml:space="preserve">2) обеспечить организацию строительного надзора в течение всего периода производства работ;</w:t>
      </w:r>
    </w:p>
    <w:p>
      <w:pPr>
        <w:pStyle w:val="0"/>
        <w:spacing w:before="200" w:lineRule="auto"/>
        <w:ind w:firstLine="540"/>
        <w:jc w:val="both"/>
      </w:pPr>
      <w:r>
        <w:rPr>
          <w:sz w:val="20"/>
        </w:rPr>
        <w:t xml:space="preserve">3) образовать рабочую (приемочную) комиссию и организовать приемку и ввод в эксплуатацию объекта после капитального ремонта;</w:t>
      </w:r>
    </w:p>
    <w:p>
      <w:pPr>
        <w:pStyle w:val="0"/>
        <w:spacing w:before="200" w:lineRule="auto"/>
        <w:ind w:firstLine="540"/>
        <w:jc w:val="both"/>
      </w:pPr>
      <w:r>
        <w:rPr>
          <w:sz w:val="20"/>
        </w:rPr>
        <w:t xml:space="preserve">4) рассматривать и подписывать акты по </w:t>
      </w:r>
      <w:r>
        <w:rPr>
          <w:sz w:val="20"/>
        </w:rPr>
        <w:t xml:space="preserve">форме КС-2</w:t>
      </w:r>
      <w:r>
        <w:rPr>
          <w:sz w:val="20"/>
        </w:rPr>
        <w:t xml:space="preserve"> и справки по </w:t>
      </w:r>
      <w:r>
        <w:rPr>
          <w:sz w:val="20"/>
        </w:rPr>
        <w:t xml:space="preserve">форме КС-3</w:t>
      </w:r>
      <w:r>
        <w:rPr>
          <w:sz w:val="20"/>
        </w:rPr>
        <w:t xml:space="preserve">;</w:t>
      </w:r>
    </w:p>
    <w:p>
      <w:pPr>
        <w:pStyle w:val="0"/>
        <w:spacing w:before="200" w:lineRule="auto"/>
        <w:ind w:firstLine="540"/>
        <w:jc w:val="both"/>
      </w:pPr>
      <w:r>
        <w:rPr>
          <w:sz w:val="20"/>
        </w:rPr>
        <w:t xml:space="preserve">5)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pPr>
        <w:pStyle w:val="0"/>
        <w:jc w:val="both"/>
      </w:pPr>
      <w:r>
        <w:rPr>
          <w:sz w:val="20"/>
        </w:rPr>
      </w:r>
    </w:p>
    <w:p>
      <w:pPr>
        <w:pStyle w:val="0"/>
        <w:outlineLvl w:val="2"/>
        <w:jc w:val="center"/>
      </w:pPr>
      <w:r>
        <w:rPr>
          <w:sz w:val="20"/>
        </w:rPr>
        <w:t xml:space="preserve">6. Подрядчик</w:t>
      </w:r>
    </w:p>
    <w:p>
      <w:pPr>
        <w:pStyle w:val="0"/>
        <w:jc w:val="both"/>
      </w:pPr>
      <w:r>
        <w:rPr>
          <w:sz w:val="20"/>
        </w:rPr>
      </w:r>
    </w:p>
    <w:p>
      <w:pPr>
        <w:pStyle w:val="0"/>
        <w:ind w:firstLine="540"/>
        <w:jc w:val="both"/>
      </w:pPr>
      <w:r>
        <w:rPr>
          <w:sz w:val="20"/>
        </w:rPr>
        <w:t xml:space="preserve">6.1. При выполнении Договора Подрядчик обязан:</w:t>
      </w:r>
    </w:p>
    <w:p>
      <w:pPr>
        <w:pStyle w:val="0"/>
        <w:spacing w:before="200" w:lineRule="auto"/>
        <w:ind w:firstLine="540"/>
        <w:jc w:val="both"/>
      </w:pPr>
      <w:r>
        <w:rPr>
          <w:sz w:val="20"/>
        </w:rPr>
        <w:t xml:space="preserve">1) принять от Заказчика по акту объект в срок, указанный в </w:t>
      </w:r>
      <w:r>
        <w:rPr>
          <w:sz w:val="20"/>
        </w:rPr>
        <w:t xml:space="preserve">подпункте 1</w:t>
      </w:r>
      <w:r>
        <w:rPr>
          <w:sz w:val="20"/>
        </w:rPr>
        <w:t xml:space="preserve">;</w:t>
      </w:r>
    </w:p>
    <w:p>
      <w:pPr>
        <w:pStyle w:val="0"/>
        <w:spacing w:before="200" w:lineRule="auto"/>
        <w:ind w:firstLine="540"/>
        <w:jc w:val="both"/>
      </w:pPr>
      <w:r>
        <w:rPr>
          <w:sz w:val="20"/>
        </w:rPr>
        <w:t xml:space="preserve">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p>
    <w:p>
      <w:pPr>
        <w:pStyle w:val="0"/>
        <w:spacing w:before="200" w:lineRule="auto"/>
        <w:ind w:firstLine="540"/>
        <w:jc w:val="both"/>
      </w:pPr>
      <w:r>
        <w:rPr>
          <w:sz w:val="20"/>
        </w:rPr>
        <w:t xml:space="preserve">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pPr>
        <w:pStyle w:val="0"/>
        <w:spacing w:before="200" w:lineRule="auto"/>
        <w:ind w:firstLine="540"/>
        <w:jc w:val="both"/>
      </w:pPr>
      <w:r>
        <w:rPr>
          <w:sz w:val="20"/>
        </w:rPr>
        <w:t xml:space="preserve">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фамилии, имени, отчества (при наличии) представителей Заказчика и Подрядчика, контактных телефонов;</w:t>
      </w:r>
    </w:p>
    <w:bookmarkStart w:id="1266" w:name="P1266"/>
    <w:bookmarkEnd w:id="1266"/>
    <w:p>
      <w:pPr>
        <w:pStyle w:val="0"/>
        <w:spacing w:before="200" w:lineRule="auto"/>
        <w:ind w:firstLine="540"/>
        <w:jc w:val="both"/>
      </w:pPr>
      <w:r>
        <w:rPr>
          <w:sz w:val="20"/>
        </w:rPr>
        <w:t xml:space="preserve">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pPr>
        <w:pStyle w:val="0"/>
        <w:spacing w:before="200" w:lineRule="auto"/>
        <w:ind w:firstLine="540"/>
        <w:jc w:val="both"/>
      </w:pPr>
      <w:r>
        <w:rPr>
          <w:sz w:val="20"/>
        </w:rPr>
        <w:t xml:space="preserve">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bookmarkStart w:id="1268" w:name="P1268"/>
    <w:bookmarkEnd w:id="1268"/>
    <w:p>
      <w:pPr>
        <w:pStyle w:val="0"/>
        <w:spacing w:before="200" w:lineRule="auto"/>
        <w:ind w:firstLine="540"/>
        <w:jc w:val="both"/>
      </w:pPr>
      <w:r>
        <w:rPr>
          <w:sz w:val="20"/>
        </w:rPr>
        <w:t xml:space="preserve">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pPr>
        <w:pStyle w:val="0"/>
        <w:spacing w:before="200" w:lineRule="auto"/>
        <w:ind w:firstLine="540"/>
        <w:jc w:val="both"/>
      </w:pPr>
      <w:r>
        <w:rPr>
          <w:sz w:val="20"/>
        </w:rPr>
        <w:t xml:space="preserve">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pPr>
        <w:pStyle w:val="0"/>
        <w:spacing w:before="200" w:lineRule="auto"/>
        <w:ind w:firstLine="540"/>
        <w:jc w:val="both"/>
      </w:pPr>
      <w:r>
        <w:rPr>
          <w:sz w:val="20"/>
        </w:rPr>
        <w:t xml:space="preserve">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pPr>
        <w:pStyle w:val="0"/>
        <w:spacing w:before="200" w:lineRule="auto"/>
        <w:ind w:firstLine="540"/>
        <w:jc w:val="both"/>
      </w:pPr>
      <w:r>
        <w:rPr>
          <w:sz w:val="20"/>
        </w:rPr>
        <w:t xml:space="preserve">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pPr>
        <w:pStyle w:val="0"/>
        <w:spacing w:before="200" w:lineRule="auto"/>
        <w:ind w:firstLine="540"/>
        <w:jc w:val="both"/>
      </w:pPr>
      <w:r>
        <w:rPr>
          <w:sz w:val="20"/>
        </w:rPr>
        <w:t xml:space="preserve">11) по первому требованию представителя Заказчика представлять всю необходимую информацию о ходе ремонтных работ;</w:t>
      </w:r>
    </w:p>
    <w:p>
      <w:pPr>
        <w:pStyle w:val="0"/>
        <w:spacing w:before="200" w:lineRule="auto"/>
        <w:ind w:firstLine="540"/>
        <w:jc w:val="both"/>
      </w:pPr>
      <w:r>
        <w:rPr>
          <w:sz w:val="20"/>
        </w:rPr>
        <w:t xml:space="preserve">12) обеспечить представителю Заказчика необходимые условия для исполнения им своих обязанностей на объекте;</w:t>
      </w:r>
    </w:p>
    <w:p>
      <w:pPr>
        <w:pStyle w:val="0"/>
        <w:spacing w:before="200" w:lineRule="auto"/>
        <w:ind w:firstLine="540"/>
        <w:jc w:val="both"/>
      </w:pPr>
      <w:r>
        <w:rPr>
          <w:sz w:val="20"/>
        </w:rPr>
        <w:t xml:space="preserve">13) сдать объект в эксплуатацию в установленные </w:t>
      </w:r>
      <w:r>
        <w:rPr>
          <w:sz w:val="20"/>
        </w:rPr>
        <w:t xml:space="preserve">пунктом 4.2</w:t>
      </w:r>
      <w:r>
        <w:rPr>
          <w:sz w:val="20"/>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pPr>
        <w:pStyle w:val="0"/>
        <w:spacing w:before="200" w:lineRule="auto"/>
        <w:ind w:firstLine="540"/>
        <w:jc w:val="both"/>
      </w:pPr>
      <w:r>
        <w:rPr>
          <w:sz w:val="20"/>
        </w:rPr>
        <w:t xml:space="preserve">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pPr>
        <w:pStyle w:val="0"/>
        <w:spacing w:before="200" w:lineRule="auto"/>
        <w:ind w:firstLine="540"/>
        <w:jc w:val="both"/>
      </w:pPr>
      <w:r>
        <w:rPr>
          <w:sz w:val="20"/>
        </w:rPr>
        <w:t xml:space="preserve">15) соблюдать установленный законодательством порядок привлечения и использования иностранных работников.</w:t>
      </w:r>
    </w:p>
    <w:p>
      <w:pPr>
        <w:pStyle w:val="0"/>
        <w:spacing w:before="200" w:lineRule="auto"/>
        <w:ind w:firstLine="540"/>
        <w:jc w:val="both"/>
      </w:pPr>
      <w:r>
        <w:rPr>
          <w:sz w:val="20"/>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pPr>
        <w:pStyle w:val="0"/>
        <w:jc w:val="both"/>
      </w:pPr>
      <w:r>
        <w:rPr>
          <w:sz w:val="20"/>
        </w:rPr>
      </w:r>
    </w:p>
    <w:p>
      <w:pPr>
        <w:pStyle w:val="0"/>
        <w:outlineLvl w:val="2"/>
        <w:jc w:val="center"/>
      </w:pPr>
      <w:r>
        <w:rPr>
          <w:sz w:val="20"/>
        </w:rPr>
        <w:t xml:space="preserve">7. Выполнение работ</w:t>
      </w:r>
    </w:p>
    <w:p>
      <w:pPr>
        <w:pStyle w:val="0"/>
        <w:jc w:val="both"/>
      </w:pPr>
      <w:r>
        <w:rPr>
          <w:sz w:val="20"/>
        </w:rPr>
      </w:r>
    </w:p>
    <w:p>
      <w:pPr>
        <w:pStyle w:val="0"/>
        <w:ind w:firstLine="540"/>
        <w:jc w:val="both"/>
      </w:pPr>
      <w:r>
        <w:rPr>
          <w:sz w:val="20"/>
        </w:rPr>
        <w:t xml:space="preserve">7.1. 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w:t>
      </w:r>
    </w:p>
    <w:p>
      <w:pPr>
        <w:pStyle w:val="0"/>
        <w:spacing w:before="200" w:lineRule="auto"/>
        <w:ind w:firstLine="540"/>
        <w:jc w:val="both"/>
      </w:pPr>
      <w:r>
        <w:rPr>
          <w:sz w:val="20"/>
        </w:rPr>
        <w:t xml:space="preserve">Полномочным представителем Заказчика является: ____________________________________________________________ (должность, Ф.И.О., документ, подтверждающий полномочия, название организации, адрес, контактные телефоны)</w:t>
      </w:r>
    </w:p>
    <w:p>
      <w:pPr>
        <w:pStyle w:val="0"/>
        <w:spacing w:before="200" w:lineRule="auto"/>
        <w:ind w:firstLine="540"/>
        <w:jc w:val="both"/>
      </w:pPr>
      <w:r>
        <w:rPr>
          <w:sz w:val="20"/>
        </w:rPr>
        <w:t xml:space="preserve">7.2.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pPr>
        <w:pStyle w:val="0"/>
        <w:spacing w:before="200" w:lineRule="auto"/>
        <w:ind w:firstLine="540"/>
        <w:jc w:val="both"/>
      </w:pPr>
      <w:r>
        <w:rPr>
          <w:sz w:val="20"/>
        </w:rPr>
        <w:t xml:space="preserve">Полномочным представителем Подрядчика является: ____________________________________________________________ (должность, Ф.И.О., документ, подтверждающий полномочия)</w:t>
      </w:r>
    </w:p>
    <w:p>
      <w:pPr>
        <w:pStyle w:val="0"/>
        <w:spacing w:before="200" w:lineRule="auto"/>
        <w:ind w:firstLine="540"/>
        <w:jc w:val="both"/>
      </w:pPr>
      <w:r>
        <w:rPr>
          <w:sz w:val="20"/>
        </w:rPr>
        <w:t xml:space="preserve">7.3. Замена представителя Заказчика или Подрядчика осуществляется с обязательным письменным уведомлением об этом соответствующей Стороны.</w:t>
      </w:r>
    </w:p>
    <w:bookmarkStart w:id="1286" w:name="P1286"/>
    <w:bookmarkEnd w:id="1286"/>
    <w:p>
      <w:pPr>
        <w:pStyle w:val="0"/>
        <w:spacing w:before="200" w:lineRule="auto"/>
        <w:ind w:firstLine="540"/>
        <w:jc w:val="both"/>
      </w:pPr>
      <w:r>
        <w:rPr>
          <w:sz w:val="20"/>
        </w:rPr>
        <w:t xml:space="preserve">7.4. Представитель Заказчика выполняет следующие функции:</w:t>
      </w:r>
    </w:p>
    <w:p>
      <w:pPr>
        <w:pStyle w:val="0"/>
        <w:spacing w:before="200" w:lineRule="auto"/>
        <w:ind w:firstLine="540"/>
        <w:jc w:val="both"/>
      </w:pPr>
      <w:r>
        <w:rPr>
          <w:sz w:val="20"/>
        </w:rPr>
        <w:t xml:space="preserve">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pPr>
        <w:pStyle w:val="0"/>
        <w:spacing w:before="200" w:lineRule="auto"/>
        <w:ind w:firstLine="540"/>
        <w:jc w:val="both"/>
      </w:pPr>
      <w:r>
        <w:rPr>
          <w:sz w:val="20"/>
        </w:rPr>
        <w:t xml:space="preserve">2) принятие своевременных мер и контроль за устранением выявленных дефектов в технической и сметной документации;</w:t>
      </w:r>
    </w:p>
    <w:p>
      <w:pPr>
        <w:pStyle w:val="0"/>
        <w:spacing w:before="200" w:lineRule="auto"/>
        <w:ind w:firstLine="540"/>
        <w:jc w:val="both"/>
      </w:pPr>
      <w:r>
        <w:rPr>
          <w:sz w:val="20"/>
        </w:rPr>
        <w:t xml:space="preserve">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pPr>
        <w:pStyle w:val="0"/>
        <w:spacing w:before="200" w:lineRule="auto"/>
        <w:ind w:firstLine="540"/>
        <w:jc w:val="both"/>
      </w:pPr>
      <w:r>
        <w:rPr>
          <w:sz w:val="20"/>
        </w:rPr>
        <w:t xml:space="preserve">4) освидетельствование совместно с Подрядчиком скрытых работ и ответственных конструкций и подписание акта освидетельствования скрытых работ;</w:t>
      </w:r>
    </w:p>
    <w:p>
      <w:pPr>
        <w:pStyle w:val="0"/>
        <w:spacing w:before="200" w:lineRule="auto"/>
        <w:ind w:firstLine="540"/>
        <w:jc w:val="both"/>
      </w:pPr>
      <w:r>
        <w:rPr>
          <w:sz w:val="20"/>
        </w:rPr>
        <w:t xml:space="preserve">5) проверка фактических объемов, качества и стоимости выполненных работ для расчета платежей Подрядчику и визирование акта приемки выполненных работ </w:t>
      </w:r>
      <w:r>
        <w:rPr>
          <w:sz w:val="20"/>
        </w:rPr>
        <w:t xml:space="preserve">КС-2</w:t>
      </w:r>
      <w:r>
        <w:rPr>
          <w:sz w:val="20"/>
        </w:rPr>
        <w:t xml:space="preserve">;</w:t>
      </w:r>
    </w:p>
    <w:p>
      <w:pPr>
        <w:pStyle w:val="0"/>
        <w:spacing w:before="200" w:lineRule="auto"/>
        <w:ind w:firstLine="540"/>
        <w:jc w:val="both"/>
      </w:pPr>
      <w:r>
        <w:rPr>
          <w:sz w:val="20"/>
        </w:rPr>
        <w:t xml:space="preserve">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pPr>
        <w:pStyle w:val="0"/>
        <w:spacing w:before="200" w:lineRule="auto"/>
        <w:ind w:firstLine="540"/>
        <w:jc w:val="both"/>
      </w:pPr>
      <w:r>
        <w:rPr>
          <w:sz w:val="20"/>
        </w:rPr>
        <w:t xml:space="preserve">7.5. С целью выполнения функций, указанных в </w:t>
      </w:r>
      <w:r>
        <w:rPr>
          <w:sz w:val="20"/>
        </w:rPr>
        <w:t xml:space="preserve">пункте 7.4</w:t>
      </w:r>
      <w:r>
        <w:rPr>
          <w:sz w:val="20"/>
        </w:rPr>
        <w:t xml:space="preserve">, представитель Заказчика имеет право:</w:t>
      </w:r>
    </w:p>
    <w:p>
      <w:pPr>
        <w:pStyle w:val="0"/>
        <w:spacing w:before="200" w:lineRule="auto"/>
        <w:ind w:firstLine="540"/>
        <w:jc w:val="both"/>
      </w:pPr>
      <w:r>
        <w:rPr>
          <w:sz w:val="20"/>
        </w:rPr>
        <w:t xml:space="preserve">1) проводить совещания с Подрядчиком и участвовать в совещаниях, проводящихся по инициативе Заказчика или Подрядчика;</w:t>
      </w:r>
    </w:p>
    <w:p>
      <w:pPr>
        <w:pStyle w:val="0"/>
        <w:spacing w:before="200" w:lineRule="auto"/>
        <w:ind w:firstLine="540"/>
        <w:jc w:val="both"/>
      </w:pPr>
      <w:r>
        <w:rPr>
          <w:sz w:val="20"/>
        </w:rPr>
        <w:t xml:space="preserve">2) давать в письменной форме замечания Подрядчику и требовать от него устранения указанных в замечаниях недостатков.</w:t>
      </w:r>
    </w:p>
    <w:p>
      <w:pPr>
        <w:pStyle w:val="0"/>
        <w:spacing w:before="200" w:lineRule="auto"/>
        <w:ind w:firstLine="540"/>
        <w:jc w:val="both"/>
      </w:pPr>
      <w:r>
        <w:rPr>
          <w:sz w:val="20"/>
        </w:rPr>
        <w:t xml:space="preserve">7.6. Представитель Заказчика не имеет права вносить изменения в Договор или требовать от Подрядчика действий, нарушающих условия Договора.</w:t>
      </w:r>
    </w:p>
    <w:p>
      <w:pPr>
        <w:pStyle w:val="0"/>
        <w:spacing w:before="200" w:lineRule="auto"/>
        <w:ind w:firstLine="540"/>
        <w:jc w:val="both"/>
      </w:pPr>
      <w:r>
        <w:rPr>
          <w:sz w:val="20"/>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w:t>
      </w:r>
    </w:p>
    <w:p>
      <w:pPr>
        <w:pStyle w:val="0"/>
        <w:spacing w:before="200" w:lineRule="auto"/>
        <w:ind w:firstLine="540"/>
        <w:jc w:val="both"/>
      </w:pPr>
      <w:r>
        <w:rPr>
          <w:sz w:val="20"/>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w:t>
      </w:r>
    </w:p>
    <w:p>
      <w:pPr>
        <w:pStyle w:val="0"/>
        <w:spacing w:before="200" w:lineRule="auto"/>
        <w:ind w:firstLine="540"/>
        <w:jc w:val="both"/>
      </w:pPr>
      <w:r>
        <w:rPr>
          <w:sz w:val="20"/>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pPr>
        <w:pStyle w:val="0"/>
        <w:spacing w:before="200" w:lineRule="auto"/>
        <w:ind w:firstLine="540"/>
        <w:jc w:val="both"/>
      </w:pPr>
      <w:r>
        <w:rPr>
          <w:sz w:val="20"/>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pPr>
        <w:pStyle w:val="0"/>
        <w:spacing w:before="200" w:lineRule="auto"/>
        <w:ind w:firstLine="540"/>
        <w:jc w:val="both"/>
      </w:pPr>
      <w:r>
        <w:rPr>
          <w:sz w:val="20"/>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pPr>
        <w:pStyle w:val="0"/>
        <w:spacing w:before="200" w:lineRule="auto"/>
        <w:ind w:firstLine="540"/>
        <w:jc w:val="both"/>
      </w:pPr>
      <w:r>
        <w:rPr>
          <w:sz w:val="20"/>
        </w:rPr>
        <w:t xml:space="preserve">7.12. С момента начала работ и до приемки их результатов Заказчиком Подрядчик обязан вести общий журнал производства работ, в котором отражаются технологическая последовательность, сроки, качество выполнения и условия производства работ по форме, установленной СНиП 12-01-2004 от 19 апреля 2004 года N 70 "Организация строительства".</w:t>
      </w:r>
    </w:p>
    <w:p>
      <w:pPr>
        <w:pStyle w:val="0"/>
        <w:spacing w:before="200" w:lineRule="auto"/>
        <w:ind w:firstLine="540"/>
        <w:jc w:val="both"/>
      </w:pPr>
      <w:r>
        <w:rPr>
          <w:sz w:val="20"/>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pPr>
        <w:pStyle w:val="0"/>
        <w:spacing w:before="200" w:lineRule="auto"/>
        <w:ind w:firstLine="540"/>
        <w:jc w:val="both"/>
      </w:pPr>
      <w:r>
        <w:rPr>
          <w:sz w:val="20"/>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pPr>
        <w:pStyle w:val="0"/>
        <w:jc w:val="both"/>
      </w:pPr>
      <w:r>
        <w:rPr>
          <w:sz w:val="20"/>
        </w:rPr>
      </w:r>
    </w:p>
    <w:p>
      <w:pPr>
        <w:pStyle w:val="0"/>
        <w:outlineLvl w:val="2"/>
        <w:jc w:val="center"/>
      </w:pPr>
      <w:r>
        <w:rPr>
          <w:sz w:val="20"/>
        </w:rPr>
        <w:t xml:space="preserve">8. Сдача и приемка объекта в эксплуатацию</w:t>
      </w:r>
    </w:p>
    <w:p>
      <w:pPr>
        <w:pStyle w:val="0"/>
        <w:jc w:val="both"/>
      </w:pPr>
      <w:r>
        <w:rPr>
          <w:sz w:val="20"/>
        </w:rPr>
      </w:r>
    </w:p>
    <w:p>
      <w:pPr>
        <w:pStyle w:val="0"/>
        <w:ind w:firstLine="540"/>
        <w:jc w:val="both"/>
      </w:pPr>
      <w:r>
        <w:rPr>
          <w:sz w:val="20"/>
        </w:rPr>
        <w:t xml:space="preserve">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(в редакции изменений N 1, утвержденных приказом Госстроя России от 6 мая 1997 года N 17-16), технической и сметной документацией, а также иными применимыми нормативными актами.</w:t>
      </w:r>
    </w:p>
    <w:p>
      <w:pPr>
        <w:pStyle w:val="0"/>
        <w:spacing w:before="200" w:lineRule="auto"/>
        <w:ind w:firstLine="540"/>
        <w:jc w:val="both"/>
      </w:pPr>
      <w:r>
        <w:rPr>
          <w:sz w:val="20"/>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r>
        <w:rPr>
          <w:sz w:val="20"/>
        </w:rPr>
        <w:t xml:space="preserve">форме КС-2</w:t>
      </w:r>
      <w:r>
        <w:rPr>
          <w:sz w:val="20"/>
        </w:rPr>
        <w:t xml:space="preserve"> и справку по </w:t>
      </w:r>
      <w:r>
        <w:rPr>
          <w:sz w:val="20"/>
        </w:rPr>
        <w:t xml:space="preserve">форме КС-3</w:t>
      </w:r>
      <w:r>
        <w:rPr>
          <w:sz w:val="20"/>
        </w:rPr>
        <w:t xml:space="preserve">.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pPr>
        <w:pStyle w:val="0"/>
        <w:spacing w:before="200" w:lineRule="auto"/>
        <w:ind w:firstLine="540"/>
        <w:jc w:val="both"/>
      </w:pPr>
      <w:r>
        <w:rPr>
          <w:sz w:val="20"/>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bookmarkStart w:id="1311" w:name="P1311"/>
    <w:bookmarkEnd w:id="1311"/>
    <w:p>
      <w:pPr>
        <w:pStyle w:val="0"/>
        <w:spacing w:before="200" w:lineRule="auto"/>
        <w:ind w:firstLine="540"/>
        <w:jc w:val="both"/>
      </w:pPr>
      <w:r>
        <w:rPr>
          <w:sz w:val="20"/>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pPr>
        <w:pStyle w:val="0"/>
        <w:spacing w:before="200" w:lineRule="auto"/>
        <w:ind w:firstLine="540"/>
        <w:jc w:val="both"/>
      </w:pPr>
      <w:r>
        <w:rPr>
          <w:sz w:val="20"/>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r>
        <w:rPr>
          <w:sz w:val="20"/>
        </w:rPr>
        <w:t xml:space="preserve">пунктом 8.4</w:t>
      </w:r>
      <w:r>
        <w:rPr>
          <w:sz w:val="20"/>
        </w:rPr>
        <w:t xml:space="preserve"> Договора.</w:t>
      </w:r>
    </w:p>
    <w:p>
      <w:pPr>
        <w:pStyle w:val="0"/>
        <w:spacing w:before="200" w:lineRule="auto"/>
        <w:ind w:firstLine="540"/>
        <w:jc w:val="both"/>
      </w:pPr>
      <w:r>
        <w:rPr>
          <w:sz w:val="20"/>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pPr>
        <w:pStyle w:val="0"/>
        <w:jc w:val="both"/>
      </w:pPr>
      <w:r>
        <w:rPr>
          <w:sz w:val="20"/>
        </w:rPr>
      </w:r>
    </w:p>
    <w:p>
      <w:pPr>
        <w:pStyle w:val="0"/>
        <w:outlineLvl w:val="2"/>
        <w:jc w:val="center"/>
      </w:pPr>
      <w:r>
        <w:rPr>
          <w:sz w:val="20"/>
        </w:rPr>
        <w:t xml:space="preserve">9. Гарантии качества по сданным работам</w:t>
      </w:r>
    </w:p>
    <w:p>
      <w:pPr>
        <w:pStyle w:val="0"/>
        <w:jc w:val="both"/>
      </w:pPr>
      <w:r>
        <w:rPr>
          <w:sz w:val="20"/>
        </w:rPr>
      </w:r>
    </w:p>
    <w:p>
      <w:pPr>
        <w:pStyle w:val="0"/>
        <w:ind w:firstLine="540"/>
        <w:jc w:val="both"/>
      </w:pPr>
      <w:r>
        <w:rPr>
          <w:sz w:val="20"/>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pPr>
        <w:pStyle w:val="0"/>
        <w:spacing w:before="200" w:lineRule="auto"/>
        <w:ind w:firstLine="540"/>
        <w:jc w:val="both"/>
      </w:pPr>
      <w:r>
        <w:rPr>
          <w:sz w:val="20"/>
        </w:rPr>
        <w:t xml:space="preserve">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pPr>
        <w:pStyle w:val="0"/>
        <w:spacing w:before="200" w:lineRule="auto"/>
        <w:ind w:firstLine="540"/>
        <w:jc w:val="both"/>
      </w:pPr>
      <w:r>
        <w:rPr>
          <w:sz w:val="20"/>
        </w:rPr>
        <w:t xml:space="preserve">9.3. При обнаружении дефектов Заказчик должен письменно известить об этом Подрядчика. Подрядчик направляет своего представителя не позднее __________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pPr>
        <w:pStyle w:val="0"/>
        <w:spacing w:before="200" w:lineRule="auto"/>
        <w:ind w:firstLine="540"/>
        <w:jc w:val="both"/>
      </w:pPr>
      <w:r>
        <w:rPr>
          <w:sz w:val="20"/>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pPr>
        <w:pStyle w:val="0"/>
        <w:spacing w:before="200" w:lineRule="auto"/>
        <w:ind w:firstLine="540"/>
        <w:jc w:val="both"/>
      </w:pPr>
      <w:r>
        <w:rPr>
          <w:sz w:val="20"/>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pPr>
        <w:pStyle w:val="0"/>
        <w:jc w:val="both"/>
      </w:pPr>
      <w:r>
        <w:rPr>
          <w:sz w:val="20"/>
        </w:rPr>
      </w:r>
    </w:p>
    <w:p>
      <w:pPr>
        <w:pStyle w:val="0"/>
        <w:outlineLvl w:val="2"/>
        <w:jc w:val="center"/>
      </w:pPr>
      <w:r>
        <w:rPr>
          <w:sz w:val="20"/>
        </w:rPr>
        <w:t xml:space="preserve">10. Ответственность Сторон</w:t>
      </w:r>
    </w:p>
    <w:p>
      <w:pPr>
        <w:pStyle w:val="0"/>
        <w:jc w:val="both"/>
      </w:pPr>
      <w:r>
        <w:rPr>
          <w:sz w:val="20"/>
        </w:rPr>
      </w:r>
    </w:p>
    <w:p>
      <w:pPr>
        <w:pStyle w:val="0"/>
        <w:ind w:firstLine="540"/>
        <w:jc w:val="both"/>
      </w:pPr>
      <w:r>
        <w:rPr>
          <w:sz w:val="20"/>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pPr>
        <w:pStyle w:val="0"/>
        <w:spacing w:before="200" w:lineRule="auto"/>
        <w:ind w:firstLine="540"/>
        <w:jc w:val="both"/>
      </w:pPr>
      <w:r>
        <w:rPr>
          <w:sz w:val="20"/>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процента (ноль целых одна десятая процента) от стоимости, указанной в пункте 1.2 Договора, за каждый день просрочки до фактического исполнения обязательств.</w:t>
      </w:r>
    </w:p>
    <w:p>
      <w:pPr>
        <w:pStyle w:val="0"/>
        <w:spacing w:before="200" w:lineRule="auto"/>
        <w:ind w:firstLine="540"/>
        <w:jc w:val="both"/>
      </w:pPr>
      <w:r>
        <w:rPr>
          <w:sz w:val="20"/>
        </w:rPr>
        <w:t xml:space="preserve">10.3. За заключение договора субподряда без согласования с Заказчиком Подрядчик выплачивает Заказчику штраф в размере 1 процента (одного процента) стоимости работ, переданных на выполнение субподрядной организации. При этом Заказчик вправе требовать расторжения договора субподряда.</w:t>
      </w:r>
    </w:p>
    <w:p>
      <w:pPr>
        <w:pStyle w:val="0"/>
        <w:spacing w:before="200" w:lineRule="auto"/>
        <w:ind w:firstLine="540"/>
        <w:jc w:val="both"/>
      </w:pPr>
      <w:r>
        <w:rPr>
          <w:sz w:val="20"/>
        </w:rPr>
        <w:t xml:space="preserve">10.4. В случае нарушения Подрядчиком условий Договора (</w:t>
      </w:r>
      <w:r>
        <w:rPr>
          <w:sz w:val="20"/>
        </w:rPr>
        <w:t xml:space="preserve">подпункты 5</w:t>
      </w:r>
      <w:r>
        <w:rPr>
          <w:sz w:val="20"/>
        </w:rPr>
        <w:t xml:space="preserve"> - </w:t>
      </w:r>
      <w:r>
        <w:rPr>
          <w:sz w:val="20"/>
        </w:rPr>
        <w:t xml:space="preserve">7 пункта 6.1</w:t>
      </w:r>
      <w:r>
        <w:rPr>
          <w:sz w:val="20"/>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 дней выявленных нарушений Подрядчик выплачивает Заказчику штраф в размере 0,5 процента (ноль целых пять десятых процента) стоимости, указанной в </w:t>
      </w:r>
      <w:r>
        <w:rPr>
          <w:sz w:val="20"/>
        </w:rPr>
        <w:t xml:space="preserve">пункте 1.2</w:t>
      </w:r>
      <w:r>
        <w:rPr>
          <w:sz w:val="20"/>
        </w:rPr>
        <w:t xml:space="preserve"> Договора, за каждый день до фактического устранения нарушений.</w:t>
      </w:r>
    </w:p>
    <w:p>
      <w:pPr>
        <w:pStyle w:val="0"/>
        <w:spacing w:before="200" w:lineRule="auto"/>
        <w:ind w:firstLine="540"/>
        <w:jc w:val="both"/>
      </w:pPr>
      <w:r>
        <w:rPr>
          <w:sz w:val="20"/>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pPr>
        <w:pStyle w:val="0"/>
        <w:spacing w:before="200" w:lineRule="auto"/>
        <w:ind w:firstLine="540"/>
        <w:jc w:val="both"/>
      </w:pPr>
      <w:r>
        <w:rPr>
          <w:sz w:val="20"/>
        </w:rPr>
        <w:t xml:space="preserve">10.6. Указанные в настоящей статье штрафы взимаются за каждое нарушение в отдельности.</w:t>
      </w:r>
    </w:p>
    <w:p>
      <w:pPr>
        <w:pStyle w:val="0"/>
        <w:spacing w:before="200" w:lineRule="auto"/>
        <w:ind w:firstLine="540"/>
        <w:jc w:val="both"/>
      </w:pPr>
      <w:r>
        <w:rPr>
          <w:sz w:val="20"/>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pPr>
        <w:pStyle w:val="0"/>
        <w:jc w:val="both"/>
      </w:pPr>
      <w:r>
        <w:rPr>
          <w:sz w:val="20"/>
        </w:rPr>
      </w:r>
    </w:p>
    <w:p>
      <w:pPr>
        <w:pStyle w:val="0"/>
        <w:outlineLvl w:val="2"/>
        <w:jc w:val="center"/>
      </w:pPr>
      <w:r>
        <w:rPr>
          <w:sz w:val="20"/>
        </w:rPr>
        <w:t xml:space="preserve">11. Внесение изменений в техническую документацию</w:t>
      </w:r>
    </w:p>
    <w:p>
      <w:pPr>
        <w:pStyle w:val="0"/>
        <w:jc w:val="both"/>
      </w:pPr>
      <w:r>
        <w:rPr>
          <w:sz w:val="20"/>
        </w:rPr>
      </w:r>
    </w:p>
    <w:bookmarkStart w:id="1335" w:name="P1335"/>
    <w:bookmarkEnd w:id="1335"/>
    <w:p>
      <w:pPr>
        <w:pStyle w:val="0"/>
        <w:ind w:firstLine="540"/>
        <w:jc w:val="both"/>
      </w:pPr>
      <w:r>
        <w:rPr>
          <w:sz w:val="20"/>
        </w:rPr>
        <w:t xml:space="preserve">11.1. Представитель Заказчика вправе вносить от имени Заказчика изменения в техническую документацию при условии, что дополнительные работы по стоимости не превышают 10 процентов (десяти процентов) указанной в </w:t>
      </w:r>
      <w:r>
        <w:rPr>
          <w:sz w:val="20"/>
        </w:rPr>
        <w:t xml:space="preserve">пункте 1.2</w:t>
      </w:r>
      <w:r>
        <w:rPr>
          <w:sz w:val="20"/>
        </w:rPr>
        <w:t xml:space="preserve"> Договора стоимости работ и характер работ не изменяется.</w:t>
      </w:r>
    </w:p>
    <w:p>
      <w:pPr>
        <w:pStyle w:val="0"/>
        <w:spacing w:before="200" w:lineRule="auto"/>
        <w:ind w:firstLine="540"/>
        <w:jc w:val="both"/>
      </w:pPr>
      <w:r>
        <w:rPr>
          <w:sz w:val="20"/>
        </w:rPr>
        <w:t xml:space="preserve">11.2. При внесении изменений в техническую документацию в соответствии с </w:t>
      </w:r>
      <w:r>
        <w:rPr>
          <w:sz w:val="20"/>
        </w:rPr>
        <w:t xml:space="preserve">пунктом 11.1</w:t>
      </w:r>
      <w:r>
        <w:rPr>
          <w:sz w:val="20"/>
        </w:rPr>
        <w:t xml:space="preserve">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pPr>
        <w:pStyle w:val="0"/>
        <w:spacing w:before="200" w:lineRule="auto"/>
        <w:ind w:firstLine="540"/>
        <w:jc w:val="both"/>
      </w:pPr>
      <w:r>
        <w:rPr>
          <w:sz w:val="20"/>
        </w:rPr>
        <w:t xml:space="preserve">11.3. Внесение в техническую документацию изменений в большем против указанного в </w:t>
      </w:r>
      <w:r>
        <w:rPr>
          <w:sz w:val="20"/>
        </w:rPr>
        <w:t xml:space="preserve">пункте 11.1</w:t>
      </w:r>
      <w:r>
        <w:rPr>
          <w:sz w:val="20"/>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pPr>
        <w:pStyle w:val="0"/>
        <w:jc w:val="both"/>
      </w:pPr>
      <w:r>
        <w:rPr>
          <w:sz w:val="20"/>
        </w:rPr>
      </w:r>
    </w:p>
    <w:p>
      <w:pPr>
        <w:pStyle w:val="0"/>
        <w:outlineLvl w:val="2"/>
        <w:jc w:val="center"/>
      </w:pPr>
      <w:r>
        <w:rPr>
          <w:sz w:val="20"/>
        </w:rPr>
        <w:t xml:space="preserve">12. Обстоятельства непреодолимой силы</w:t>
      </w:r>
    </w:p>
    <w:p>
      <w:pPr>
        <w:pStyle w:val="0"/>
        <w:jc w:val="both"/>
      </w:pPr>
      <w:r>
        <w:rPr>
          <w:sz w:val="20"/>
        </w:rPr>
      </w:r>
    </w:p>
    <w:bookmarkStart w:id="1341" w:name="P1341"/>
    <w:bookmarkEnd w:id="1341"/>
    <w:p>
      <w:pPr>
        <w:pStyle w:val="0"/>
        <w:ind w:firstLine="540"/>
        <w:jc w:val="both"/>
      </w:pPr>
      <w:r>
        <w:rPr>
          <w:sz w:val="20"/>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pPr>
        <w:pStyle w:val="0"/>
        <w:spacing w:before="200" w:lineRule="auto"/>
        <w:ind w:firstLine="540"/>
        <w:jc w:val="both"/>
      </w:pPr>
      <w:r>
        <w:rPr>
          <w:sz w:val="20"/>
        </w:rPr>
        <w:t xml:space="preserve">12.2. В случае наступления обстоятельств, указанных в </w:t>
      </w:r>
      <w:r>
        <w:rPr>
          <w:sz w:val="20"/>
        </w:rPr>
        <w:t xml:space="preserve">пункте 12.1</w:t>
      </w:r>
      <w:r>
        <w:rPr>
          <w:sz w:val="20"/>
        </w:rPr>
        <w:t xml:space="preserve">,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pPr>
        <w:pStyle w:val="0"/>
        <w:spacing w:before="200" w:lineRule="auto"/>
        <w:ind w:firstLine="540"/>
        <w:jc w:val="both"/>
      </w:pPr>
      <w:r>
        <w:rPr>
          <w:sz w:val="20"/>
        </w:rPr>
        <w:t xml:space="preserve">12.3. С момента наступления форс-мажорных обстоятельств действие Договора приостанавливается до момента, определяемого Сторонами.</w:t>
      </w:r>
    </w:p>
    <w:p>
      <w:pPr>
        <w:pStyle w:val="0"/>
        <w:jc w:val="both"/>
      </w:pPr>
      <w:r>
        <w:rPr>
          <w:sz w:val="20"/>
        </w:rPr>
      </w:r>
    </w:p>
    <w:p>
      <w:pPr>
        <w:pStyle w:val="0"/>
        <w:outlineLvl w:val="2"/>
        <w:jc w:val="center"/>
      </w:pPr>
      <w:r>
        <w:rPr>
          <w:sz w:val="20"/>
        </w:rPr>
        <w:t xml:space="preserve">13. Порядок расторжения Договора</w:t>
      </w:r>
    </w:p>
    <w:p>
      <w:pPr>
        <w:pStyle w:val="0"/>
        <w:jc w:val="both"/>
      </w:pPr>
      <w:r>
        <w:rPr>
          <w:sz w:val="20"/>
        </w:rPr>
      </w:r>
    </w:p>
    <w:bookmarkStart w:id="1347" w:name="P1347"/>
    <w:bookmarkEnd w:id="1347"/>
    <w:p>
      <w:pPr>
        <w:pStyle w:val="0"/>
        <w:ind w:firstLine="540"/>
        <w:jc w:val="both"/>
      </w:pPr>
      <w:r>
        <w:rPr>
          <w:sz w:val="20"/>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pPr>
        <w:pStyle w:val="0"/>
        <w:spacing w:before="200" w:lineRule="auto"/>
        <w:ind w:firstLine="540"/>
        <w:jc w:val="both"/>
      </w:pPr>
      <w:r>
        <w:rPr>
          <w:sz w:val="20"/>
        </w:rPr>
        <w:t xml:space="preserve">1) если в течение 10 дней с даты подписания Сторонами Договора Подрядчик не представил обеспечение исполнения Договора;</w:t>
      </w:r>
    </w:p>
    <w:p>
      <w:pPr>
        <w:pStyle w:val="0"/>
        <w:spacing w:before="200" w:lineRule="auto"/>
        <w:ind w:firstLine="540"/>
        <w:jc w:val="both"/>
      </w:pPr>
      <w:r>
        <w:rPr>
          <w:sz w:val="20"/>
        </w:rPr>
        <w:t xml:space="preserve">2) если Подрядчик не приступил к выполнению работ на объекте в течение 10 дней с установленной в </w:t>
      </w:r>
      <w:r>
        <w:rPr>
          <w:sz w:val="20"/>
        </w:rPr>
        <w:t xml:space="preserve">пункте 4.1</w:t>
      </w:r>
      <w:r>
        <w:rPr>
          <w:sz w:val="20"/>
        </w:rPr>
        <w:t xml:space="preserve"> настоящего Договора даты начала работ;</w:t>
      </w:r>
    </w:p>
    <w:p>
      <w:pPr>
        <w:pStyle w:val="0"/>
        <w:spacing w:before="200" w:lineRule="auto"/>
        <w:ind w:firstLine="540"/>
        <w:jc w:val="both"/>
      </w:pPr>
      <w:r>
        <w:rPr>
          <w:sz w:val="20"/>
        </w:rPr>
        <w:t xml:space="preserve">13) в случае неоднократного нарушения Подрядчиком обязательств по Договору.</w:t>
      </w:r>
    </w:p>
    <w:p>
      <w:pPr>
        <w:pStyle w:val="0"/>
        <w:spacing w:before="200" w:lineRule="auto"/>
        <w:ind w:firstLine="540"/>
        <w:jc w:val="both"/>
      </w:pPr>
      <w:r>
        <w:rPr>
          <w:sz w:val="20"/>
        </w:rPr>
        <w:t xml:space="preserve">13.2. При принятии Заказчиком решения о расторжении Договора в соответствии с </w:t>
      </w:r>
      <w:r>
        <w:rPr>
          <w:sz w:val="20"/>
        </w:rPr>
        <w:t xml:space="preserve">пунктом 13.1</w:t>
      </w:r>
      <w:r>
        <w:rPr>
          <w:sz w:val="20"/>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pPr>
        <w:pStyle w:val="0"/>
        <w:spacing w:before="200" w:lineRule="auto"/>
        <w:ind w:firstLine="540"/>
        <w:jc w:val="both"/>
      </w:pPr>
      <w:r>
        <w:rPr>
          <w:sz w:val="20"/>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pPr>
        <w:pStyle w:val="0"/>
        <w:jc w:val="both"/>
      </w:pPr>
      <w:r>
        <w:rPr>
          <w:sz w:val="20"/>
        </w:rPr>
      </w:r>
    </w:p>
    <w:p>
      <w:pPr>
        <w:pStyle w:val="0"/>
        <w:outlineLvl w:val="2"/>
        <w:jc w:val="center"/>
      </w:pPr>
      <w:r>
        <w:rPr>
          <w:sz w:val="20"/>
        </w:rPr>
        <w:t xml:space="preserve">14. Разрешение споров</w:t>
      </w:r>
    </w:p>
    <w:p>
      <w:pPr>
        <w:pStyle w:val="0"/>
        <w:jc w:val="both"/>
      </w:pPr>
      <w:r>
        <w:rPr>
          <w:sz w:val="20"/>
        </w:rPr>
      </w:r>
    </w:p>
    <w:p>
      <w:pPr>
        <w:pStyle w:val="0"/>
        <w:ind w:firstLine="540"/>
        <w:jc w:val="both"/>
      </w:pPr>
      <w:r>
        <w:rPr>
          <w:sz w:val="20"/>
        </w:rPr>
        <w:t xml:space="preserve">14.1. Спорные вопросы, возникающие в ходе исполнения Договора, разрешаются сторонами путем переговоров.</w:t>
      </w:r>
    </w:p>
    <w:p>
      <w:pPr>
        <w:pStyle w:val="0"/>
        <w:spacing w:before="200" w:lineRule="auto"/>
        <w:ind w:firstLine="540"/>
        <w:jc w:val="both"/>
      </w:pPr>
      <w:r>
        <w:rPr>
          <w:sz w:val="20"/>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путем переговоров,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pPr>
        <w:pStyle w:val="0"/>
        <w:spacing w:before="200" w:lineRule="auto"/>
        <w:ind w:firstLine="540"/>
        <w:jc w:val="both"/>
      </w:pPr>
      <w:r>
        <w:rPr>
          <w:sz w:val="20"/>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pPr>
        <w:pStyle w:val="0"/>
        <w:jc w:val="both"/>
      </w:pPr>
      <w:r>
        <w:rPr>
          <w:sz w:val="20"/>
        </w:rPr>
      </w:r>
    </w:p>
    <w:p>
      <w:pPr>
        <w:pStyle w:val="0"/>
        <w:outlineLvl w:val="2"/>
        <w:jc w:val="center"/>
      </w:pPr>
      <w:r>
        <w:rPr>
          <w:sz w:val="20"/>
        </w:rPr>
        <w:t xml:space="preserve">15. Особые условия</w:t>
      </w:r>
    </w:p>
    <w:p>
      <w:pPr>
        <w:pStyle w:val="0"/>
        <w:jc w:val="both"/>
      </w:pPr>
      <w:r>
        <w:rPr>
          <w:sz w:val="20"/>
        </w:rPr>
      </w:r>
    </w:p>
    <w:p>
      <w:pPr>
        <w:pStyle w:val="1"/>
        <w:jc w:val="both"/>
      </w:pPr>
      <w:r>
        <w:rPr>
          <w:sz w:val="20"/>
        </w:rPr>
        <w:t xml:space="preserve">    15.1. 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2"/>
        <w:jc w:val="center"/>
      </w:pPr>
      <w:r>
        <w:rPr>
          <w:sz w:val="20"/>
        </w:rPr>
        <w:t xml:space="preserve">16. Прочие условия</w:t>
      </w:r>
    </w:p>
    <w:p>
      <w:pPr>
        <w:pStyle w:val="0"/>
        <w:jc w:val="both"/>
      </w:pPr>
      <w:r>
        <w:rPr>
          <w:sz w:val="20"/>
        </w:rPr>
      </w:r>
    </w:p>
    <w:p>
      <w:pPr>
        <w:pStyle w:val="0"/>
        <w:ind w:firstLine="540"/>
        <w:jc w:val="both"/>
      </w:pPr>
      <w:r>
        <w:rPr>
          <w:sz w:val="20"/>
        </w:rPr>
        <w:t xml:space="preserve">16.1. Все изменения и дополнения к Договору считаются действительными, если они оформлены в письменной форме и подписаны Сторонами.</w:t>
      </w:r>
    </w:p>
    <w:p>
      <w:pPr>
        <w:pStyle w:val="0"/>
        <w:spacing w:before="200" w:lineRule="auto"/>
        <w:ind w:firstLine="540"/>
        <w:jc w:val="both"/>
      </w:pPr>
      <w:r>
        <w:rPr>
          <w:sz w:val="20"/>
        </w:rPr>
        <w:t xml:space="preserve">16.2. В случае изменения адреса либо иных реквизитов Стороны обязаны уведомить об этом друг друга в недельный срок со дня таких изменений.</w:t>
      </w:r>
    </w:p>
    <w:p>
      <w:pPr>
        <w:pStyle w:val="0"/>
        <w:spacing w:before="200" w:lineRule="auto"/>
        <w:ind w:firstLine="540"/>
        <w:jc w:val="both"/>
      </w:pPr>
      <w:r>
        <w:rPr>
          <w:sz w:val="20"/>
        </w:rPr>
        <w:t xml:space="preserve">16.3. Договор составлен в 2 подлинных экземплярах, имеющих равную юридическую силу, а именно - 1 экземпляр Заказчику, 1 экземпляр Подрядчику.</w:t>
      </w:r>
    </w:p>
    <w:p>
      <w:pPr>
        <w:pStyle w:val="0"/>
        <w:spacing w:before="200" w:lineRule="auto"/>
        <w:ind w:firstLine="540"/>
        <w:jc w:val="both"/>
      </w:pPr>
      <w:r>
        <w:rPr>
          <w:sz w:val="20"/>
        </w:rPr>
        <w:t xml:space="preserve">16.4. Договор считается заключенным с момента его подписания Сторонами и действует до исполнения Сторонами своих обязательств.</w:t>
      </w:r>
    </w:p>
    <w:p>
      <w:pPr>
        <w:pStyle w:val="0"/>
        <w:jc w:val="both"/>
      </w:pPr>
      <w:r>
        <w:rPr>
          <w:sz w:val="20"/>
        </w:rPr>
      </w:r>
    </w:p>
    <w:p>
      <w:pPr>
        <w:pStyle w:val="0"/>
        <w:outlineLvl w:val="2"/>
        <w:jc w:val="center"/>
      </w:pPr>
      <w:r>
        <w:rPr>
          <w:sz w:val="20"/>
        </w:rPr>
        <w:t xml:space="preserve">17. Приложения к настоящему Договору</w:t>
      </w:r>
    </w:p>
    <w:p>
      <w:pPr>
        <w:pStyle w:val="0"/>
        <w:jc w:val="both"/>
      </w:pPr>
      <w:r>
        <w:rPr>
          <w:sz w:val="20"/>
        </w:rPr>
      </w:r>
    </w:p>
    <w:p>
      <w:pPr>
        <w:pStyle w:val="0"/>
        <w:ind w:firstLine="540"/>
        <w:jc w:val="both"/>
      </w:pPr>
      <w:r>
        <w:rPr>
          <w:sz w:val="20"/>
        </w:rPr>
        <w:t xml:space="preserve">Приложениями к настоящему договору, составляющими его неотъемлемую часть, являются следующие документы:</w:t>
      </w:r>
    </w:p>
    <w:p>
      <w:pPr>
        <w:pStyle w:val="1"/>
        <w:spacing w:before="200" w:lineRule="auto"/>
        <w:jc w:val="both"/>
      </w:pPr>
      <w:r>
        <w:rPr>
          <w:sz w:val="20"/>
        </w:rPr>
        <w:t xml:space="preserve">    N 1. __________________________________________________________________</w:t>
      </w:r>
    </w:p>
    <w:p>
      <w:pPr>
        <w:pStyle w:val="1"/>
        <w:jc w:val="both"/>
      </w:pPr>
      <w:r>
        <w:rPr>
          <w:sz w:val="20"/>
        </w:rPr>
        <w:t xml:space="preserve">    N 2. __________________________________________________________________</w:t>
      </w:r>
    </w:p>
    <w:p>
      <w:pPr>
        <w:pStyle w:val="1"/>
        <w:jc w:val="both"/>
      </w:pPr>
      <w:r>
        <w:rPr>
          <w:sz w:val="20"/>
        </w:rPr>
        <w:t xml:space="preserve">    N 3. __________________________________________________________________</w:t>
      </w:r>
    </w:p>
    <w:p>
      <w:pPr>
        <w:pStyle w:val="1"/>
        <w:jc w:val="both"/>
      </w:pPr>
      <w:r>
        <w:rPr>
          <w:sz w:val="20"/>
        </w:rPr>
        <w:t xml:space="preserve">    N 4. __________________________________________________________________</w:t>
      </w:r>
    </w:p>
    <w:p>
      <w:pPr>
        <w:pStyle w:val="1"/>
        <w:jc w:val="both"/>
      </w:pPr>
      <w:r>
        <w:rPr>
          <w:sz w:val="20"/>
        </w:rPr>
        <w:t xml:space="preserve">    N 5. __________________________________________________________________</w:t>
      </w:r>
    </w:p>
    <w:p>
      <w:pPr>
        <w:pStyle w:val="0"/>
        <w:jc w:val="both"/>
      </w:pPr>
      <w:r>
        <w:rPr>
          <w:sz w:val="20"/>
        </w:rPr>
      </w:r>
    </w:p>
    <w:p>
      <w:pPr>
        <w:pStyle w:val="0"/>
        <w:outlineLvl w:val="2"/>
        <w:jc w:val="center"/>
      </w:pPr>
      <w:r>
        <w:rPr>
          <w:sz w:val="20"/>
        </w:rPr>
        <w:t xml:space="preserve">18. Местонахождение и реквизиты Сторон</w:t>
      </w:r>
    </w:p>
    <w:p>
      <w:pPr>
        <w:pStyle w:val="0"/>
        <w:jc w:val="both"/>
      </w:pPr>
      <w:r>
        <w:rPr>
          <w:sz w:val="20"/>
        </w:rPr>
      </w:r>
    </w:p>
    <w:p>
      <w:pPr>
        <w:pStyle w:val="1"/>
        <w:jc w:val="both"/>
      </w:pPr>
      <w:r>
        <w:rPr>
          <w:sz w:val="20"/>
        </w:rPr>
        <w:t xml:space="preserve">                "Заказчик"                          "Подрядчик"</w:t>
      </w:r>
    </w:p>
    <w:p>
      <w:pPr>
        <w:pStyle w:val="1"/>
        <w:jc w:val="both"/>
      </w:pPr>
      <w:r>
        <w:rPr>
          <w:sz w:val="20"/>
        </w:rPr>
      </w:r>
    </w:p>
    <w:p>
      <w:pPr>
        <w:pStyle w:val="1"/>
        <w:jc w:val="both"/>
      </w:pPr>
      <w:r>
        <w:rPr>
          <w:sz w:val="20"/>
        </w:rPr>
        <w:t xml:space="preserve">    Местонахождение: _________________   Местонахождение: _________________</w:t>
      </w:r>
    </w:p>
    <w:p>
      <w:pPr>
        <w:pStyle w:val="1"/>
        <w:jc w:val="both"/>
      </w:pPr>
      <w:r>
        <w:rPr>
          <w:sz w:val="20"/>
        </w:rPr>
      </w:r>
    </w:p>
    <w:p>
      <w:pPr>
        <w:pStyle w:val="1"/>
        <w:jc w:val="both"/>
      </w:pPr>
      <w:r>
        <w:rPr>
          <w:sz w:val="20"/>
        </w:rPr>
        <w:t xml:space="preserve">    Реквизиты: _______________________   Реквизиты: _______________________</w:t>
      </w:r>
    </w:p>
    <w:p>
      <w:pPr>
        <w:pStyle w:val="1"/>
        <w:jc w:val="both"/>
      </w:pPr>
      <w:r>
        <w:rPr>
          <w:sz w:val="20"/>
        </w:rPr>
      </w:r>
    </w:p>
    <w:p>
      <w:pPr>
        <w:pStyle w:val="1"/>
        <w:jc w:val="both"/>
      </w:pPr>
      <w:r>
        <w:rPr>
          <w:sz w:val="20"/>
        </w:rPr>
        <w:t xml:space="preserve">                              Подписи сторон</w:t>
      </w:r>
    </w:p>
    <w:p>
      <w:pPr>
        <w:pStyle w:val="1"/>
        <w:jc w:val="both"/>
      </w:pPr>
      <w:r>
        <w:rPr>
          <w:sz w:val="20"/>
        </w:rPr>
      </w:r>
    </w:p>
    <w:p>
      <w:pPr>
        <w:pStyle w:val="1"/>
        <w:jc w:val="both"/>
      </w:pPr>
      <w:r>
        <w:rPr>
          <w:sz w:val="20"/>
        </w:rPr>
        <w:t xml:space="preserve">                "Заказчик"                          "Подрядчик"</w:t>
      </w:r>
    </w:p>
    <w:p>
      <w:pPr>
        <w:pStyle w:val="1"/>
        <w:jc w:val="both"/>
      </w:pPr>
      <w:r>
        <w:rPr>
          <w:sz w:val="20"/>
        </w:rPr>
        <w:t xml:space="preserve">    _______________ __________________   _______________ __________________</w:t>
      </w:r>
    </w:p>
    <w:p>
      <w:pPr>
        <w:pStyle w:val="1"/>
        <w:jc w:val="both"/>
      </w:pPr>
      <w:r>
        <w:rPr>
          <w:sz w:val="20"/>
        </w:rPr>
        <w:t xml:space="preserve">    "__" __________ 20__ г.              "__" __________ 20__ г.</w:t>
      </w:r>
    </w:p>
    <w:p>
      <w:pPr>
        <w:pStyle w:val="1"/>
        <w:jc w:val="both"/>
      </w:pPr>
      <w:r>
        <w:rPr>
          <w:sz w:val="20"/>
        </w:rPr>
      </w:r>
    </w:p>
    <w:p>
      <w:pPr>
        <w:pStyle w:val="1"/>
        <w:jc w:val="both"/>
      </w:pPr>
      <w:r>
        <w:rPr>
          <w:sz w:val="20"/>
        </w:rPr>
        <w:t xml:space="preserve">    М.П. </w:t>
      </w:r>
      <w:r>
        <w:rPr>
          <w:sz w:val="20"/>
        </w:rPr>
        <w:t xml:space="preserve">&lt;*&gt;</w:t>
      </w:r>
      <w:r>
        <w:rPr>
          <w:sz w:val="20"/>
        </w:rPr>
        <w:t xml:space="preserve">                                   М.П. </w:t>
      </w:r>
      <w:r>
        <w:rPr>
          <w:sz w:val="20"/>
        </w:rPr>
        <w:t xml:space="preserve">&lt;*&gt;</w:t>
      </w:r>
    </w:p>
    <w:p>
      <w:pPr>
        <w:pStyle w:val="0"/>
        <w:jc w:val="both"/>
      </w:pPr>
      <w:r>
        <w:rPr>
          <w:sz w:val="20"/>
        </w:rPr>
      </w:r>
    </w:p>
    <w:p>
      <w:pPr>
        <w:pStyle w:val="0"/>
        <w:ind w:firstLine="540"/>
        <w:jc w:val="both"/>
      </w:pPr>
      <w:r>
        <w:rPr>
          <w:sz w:val="20"/>
        </w:rPr>
        <w:t xml:space="preserve">--------------------------------</w:t>
      </w:r>
    </w:p>
    <w:bookmarkStart w:id="1399" w:name="P1399"/>
    <w:bookmarkEnd w:id="1399"/>
    <w:p>
      <w:pPr>
        <w:pStyle w:val="0"/>
        <w:spacing w:before="200" w:lineRule="auto"/>
        <w:ind w:firstLine="540"/>
        <w:jc w:val="both"/>
      </w:pPr>
      <w:r>
        <w:rPr>
          <w:sz w:val="20"/>
        </w:rPr>
        <w:t xml:space="preserve">&lt;*&gt; При наличии печати.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21.06.2011 N 201-пп</w:t>
            <w:br/>
            <w:t>(ред. от 11.04.2023)</w:t>
            <w:br/>
            <w:t>"Об утверждении Порядка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21.06.2011 N 201-пп</w:t>
            <w:br/>
            <w:t>(ред. от 11.04.2023)</w:t>
            <w:br/>
            <w:t>"Об утверждении Порядка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21.06.2011 N 201-пп
(ред. от 11.04.2023)
"Об утверждении Порядка привлечения товариществами собственников жилья, жилищными, жилищно-строительными кооперативами или иными специализированными потребительскими кооперативами либо выбранными собственниками помещений в многоквартирных домах управляющими организациями подрядных организаций для выполнения работ по капитальному ремонту многоквартирных домов в Архангельской области с использованием средств, предост</dc:title>
  <dcterms:created xsi:type="dcterms:W3CDTF">2026-07-03T12:00:22Z</dcterms:created>
</cp:coreProperties>
</file>